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B0C99" w:rsidRPr="006A2ED8" w:rsidTr="00210D99">
        <w:tc>
          <w:tcPr>
            <w:tcW w:w="9242" w:type="dxa"/>
            <w:tcMar>
              <w:top w:w="108" w:type="dxa"/>
              <w:bottom w:w="108" w:type="dxa"/>
            </w:tcMar>
          </w:tcPr>
          <w:p w:rsidR="007B0C99" w:rsidRPr="004547E5" w:rsidRDefault="004D7E62" w:rsidP="00C62F7A">
            <w:pPr>
              <w:pStyle w:val="Heading1"/>
              <w:jc w:val="left"/>
              <w:rPr>
                <w:b/>
                <w:szCs w:val="28"/>
              </w:rPr>
            </w:pPr>
            <w:r w:rsidRPr="004547E5">
              <w:rPr>
                <w:rFonts w:cs="Arial"/>
                <w:b/>
                <w:szCs w:val="28"/>
              </w:rPr>
              <w:t>I</w:t>
            </w:r>
            <w:r w:rsidR="00A113B8">
              <w:rPr>
                <w:rFonts w:cs="Arial"/>
                <w:b/>
                <w:szCs w:val="28"/>
              </w:rPr>
              <w:t xml:space="preserve">mplications of the </w:t>
            </w:r>
            <w:r w:rsidRPr="004547E5">
              <w:rPr>
                <w:rFonts w:cs="Arial"/>
                <w:b/>
                <w:szCs w:val="28"/>
              </w:rPr>
              <w:t xml:space="preserve">EU </w:t>
            </w:r>
            <w:r w:rsidR="00A113B8" w:rsidRPr="004547E5">
              <w:rPr>
                <w:rFonts w:cs="Arial"/>
                <w:b/>
                <w:szCs w:val="28"/>
              </w:rPr>
              <w:t>R</w:t>
            </w:r>
            <w:r w:rsidR="00A113B8">
              <w:rPr>
                <w:rFonts w:cs="Arial"/>
                <w:b/>
                <w:szCs w:val="28"/>
              </w:rPr>
              <w:t>eferendum on the Humber Economy</w:t>
            </w:r>
          </w:p>
          <w:p w:rsidR="007B0C99" w:rsidRPr="004D7E62" w:rsidRDefault="007B0C99" w:rsidP="00C62F7A">
            <w:pPr>
              <w:jc w:val="left"/>
              <w:rPr>
                <w:b/>
                <w:sz w:val="24"/>
                <w:szCs w:val="24"/>
              </w:rPr>
            </w:pPr>
          </w:p>
          <w:p w:rsidR="007B0C99" w:rsidRDefault="007B0C99" w:rsidP="00C62F7A">
            <w:pPr>
              <w:jc w:val="left"/>
              <w:rPr>
                <w:sz w:val="24"/>
                <w:szCs w:val="24"/>
              </w:rPr>
            </w:pPr>
            <w:r w:rsidRPr="006A2ED8">
              <w:rPr>
                <w:sz w:val="24"/>
                <w:szCs w:val="24"/>
              </w:rPr>
              <w:t xml:space="preserve">Report to the </w:t>
            </w:r>
            <w:r w:rsidR="00AE6411">
              <w:rPr>
                <w:sz w:val="24"/>
                <w:szCs w:val="24"/>
              </w:rPr>
              <w:t xml:space="preserve">Humber Leadership Board </w:t>
            </w:r>
            <w:r w:rsidR="00C65FEB">
              <w:rPr>
                <w:sz w:val="24"/>
                <w:szCs w:val="24"/>
              </w:rPr>
              <w:t xml:space="preserve"> -  </w:t>
            </w:r>
            <w:r w:rsidR="004D7E62">
              <w:rPr>
                <w:sz w:val="24"/>
                <w:szCs w:val="24"/>
              </w:rPr>
              <w:t>7</w:t>
            </w:r>
            <w:r w:rsidR="004D7E62" w:rsidRPr="004D7E62">
              <w:rPr>
                <w:sz w:val="24"/>
                <w:szCs w:val="24"/>
                <w:vertAlign w:val="superscript"/>
              </w:rPr>
              <w:t>th</w:t>
            </w:r>
            <w:r w:rsidR="004D7E62">
              <w:rPr>
                <w:sz w:val="24"/>
                <w:szCs w:val="24"/>
              </w:rPr>
              <w:t xml:space="preserve"> Sept</w:t>
            </w:r>
            <w:r w:rsidR="002D3D3B" w:rsidRPr="006A2ED8">
              <w:rPr>
                <w:sz w:val="24"/>
                <w:szCs w:val="24"/>
              </w:rPr>
              <w:t xml:space="preserve"> 2016</w:t>
            </w:r>
          </w:p>
          <w:p w:rsidR="00C65FEB" w:rsidRDefault="00AE6411" w:rsidP="00C62F7A">
            <w:pPr>
              <w:jc w:val="left"/>
              <w:rPr>
                <w:sz w:val="24"/>
                <w:szCs w:val="24"/>
              </w:rPr>
            </w:pPr>
            <w:r>
              <w:rPr>
                <w:sz w:val="24"/>
                <w:szCs w:val="24"/>
              </w:rPr>
              <w:t>Report to the Humber LEP Board</w:t>
            </w:r>
            <w:r w:rsidR="00C65FEB">
              <w:rPr>
                <w:sz w:val="24"/>
                <w:szCs w:val="24"/>
              </w:rPr>
              <w:t xml:space="preserve"> – </w:t>
            </w:r>
            <w:r w:rsidR="004D7E62">
              <w:rPr>
                <w:sz w:val="24"/>
                <w:szCs w:val="24"/>
              </w:rPr>
              <w:t>9</w:t>
            </w:r>
            <w:r w:rsidR="004D7E62" w:rsidRPr="004D7E62">
              <w:rPr>
                <w:sz w:val="24"/>
                <w:szCs w:val="24"/>
                <w:vertAlign w:val="superscript"/>
              </w:rPr>
              <w:t>th</w:t>
            </w:r>
            <w:r w:rsidR="004D7E62">
              <w:rPr>
                <w:sz w:val="24"/>
                <w:szCs w:val="24"/>
              </w:rPr>
              <w:t xml:space="preserve"> Sept</w:t>
            </w:r>
            <w:r>
              <w:rPr>
                <w:sz w:val="24"/>
                <w:szCs w:val="24"/>
              </w:rPr>
              <w:t xml:space="preserve"> </w:t>
            </w:r>
            <w:r w:rsidR="00C65FEB">
              <w:rPr>
                <w:sz w:val="24"/>
                <w:szCs w:val="24"/>
              </w:rPr>
              <w:t xml:space="preserve"> 2016</w:t>
            </w:r>
          </w:p>
          <w:p w:rsidR="007B0C99" w:rsidRPr="006A2ED8" w:rsidRDefault="004D7E62" w:rsidP="00C62F7A">
            <w:pPr>
              <w:jc w:val="left"/>
              <w:rPr>
                <w:sz w:val="24"/>
                <w:szCs w:val="24"/>
              </w:rPr>
            </w:pPr>
            <w:r>
              <w:rPr>
                <w:sz w:val="24"/>
                <w:szCs w:val="24"/>
              </w:rPr>
              <w:t xml:space="preserve">Joint </w:t>
            </w:r>
            <w:r w:rsidR="007B0C99" w:rsidRPr="006A2ED8">
              <w:rPr>
                <w:sz w:val="24"/>
                <w:szCs w:val="24"/>
              </w:rPr>
              <w:t xml:space="preserve">Report from </w:t>
            </w:r>
            <w:r w:rsidR="00C65FEB">
              <w:rPr>
                <w:sz w:val="24"/>
                <w:szCs w:val="24"/>
              </w:rPr>
              <w:t xml:space="preserve">Kishor Tailor on </w:t>
            </w:r>
            <w:r w:rsidR="007B0C99" w:rsidRPr="006A2ED8">
              <w:rPr>
                <w:sz w:val="24"/>
                <w:szCs w:val="24"/>
              </w:rPr>
              <w:t xml:space="preserve">behalf of </w:t>
            </w:r>
            <w:r w:rsidR="00C65FEB">
              <w:rPr>
                <w:sz w:val="24"/>
                <w:szCs w:val="24"/>
              </w:rPr>
              <w:t>Humber LEP</w:t>
            </w:r>
            <w:r>
              <w:rPr>
                <w:sz w:val="24"/>
                <w:szCs w:val="24"/>
              </w:rPr>
              <w:t xml:space="preserve"> and Alan Menzies on behalf of East Riding of Yorkshire Council</w:t>
            </w:r>
          </w:p>
        </w:tc>
      </w:tr>
    </w:tbl>
    <w:p w:rsidR="00795337" w:rsidRDefault="00795337" w:rsidP="00C62F7A">
      <w:pPr>
        <w:pStyle w:val="Heading2"/>
        <w:numPr>
          <w:ilvl w:val="0"/>
          <w:numId w:val="0"/>
        </w:numPr>
        <w:spacing w:before="0" w:after="0"/>
        <w:rPr>
          <w:rFonts w:cs="Arial"/>
          <w:sz w:val="24"/>
          <w:u w:val="none"/>
        </w:rPr>
      </w:pPr>
    </w:p>
    <w:p w:rsidR="007B0C99" w:rsidRPr="00E43596" w:rsidRDefault="007B0C99" w:rsidP="00C62F7A">
      <w:pPr>
        <w:pStyle w:val="ListParagraph"/>
        <w:numPr>
          <w:ilvl w:val="0"/>
          <w:numId w:val="21"/>
        </w:numPr>
        <w:spacing w:after="0"/>
        <w:ind w:left="426" w:hanging="426"/>
        <w:rPr>
          <w:b/>
          <w:u w:val="single"/>
        </w:rPr>
      </w:pPr>
      <w:r w:rsidRPr="00E43596">
        <w:rPr>
          <w:rFonts w:cs="Arial"/>
          <w:b/>
          <w:sz w:val="24"/>
          <w:u w:val="single"/>
        </w:rPr>
        <w:t>Summary</w:t>
      </w:r>
    </w:p>
    <w:p w:rsidR="00C96EC7" w:rsidRDefault="00C96EC7" w:rsidP="00C62F7A">
      <w:pPr>
        <w:ind w:left="426"/>
        <w:rPr>
          <w:rFonts w:cs="Arial"/>
          <w:sz w:val="24"/>
          <w:szCs w:val="24"/>
        </w:rPr>
      </w:pPr>
    </w:p>
    <w:p w:rsidR="009F7609" w:rsidRPr="006709F0" w:rsidRDefault="000E7216" w:rsidP="00C62F7A">
      <w:pPr>
        <w:ind w:left="426"/>
        <w:rPr>
          <w:rFonts w:cs="Arial"/>
          <w:sz w:val="24"/>
          <w:szCs w:val="24"/>
        </w:rPr>
      </w:pPr>
      <w:r w:rsidRPr="006709F0">
        <w:rPr>
          <w:rFonts w:cs="Arial"/>
          <w:sz w:val="24"/>
          <w:szCs w:val="24"/>
        </w:rPr>
        <w:t xml:space="preserve">Following the EU referendum, the LEP and Local </w:t>
      </w:r>
      <w:r w:rsidR="00725E2A">
        <w:rPr>
          <w:rFonts w:cs="Arial"/>
          <w:sz w:val="24"/>
          <w:szCs w:val="24"/>
        </w:rPr>
        <w:t>A</w:t>
      </w:r>
      <w:r w:rsidRPr="006709F0">
        <w:rPr>
          <w:rFonts w:cs="Arial"/>
          <w:sz w:val="24"/>
          <w:szCs w:val="24"/>
        </w:rPr>
        <w:t>uthority partners have been working with business organisations and others to gather views on the immediate and long term impact of the referendum.</w:t>
      </w:r>
      <w:r w:rsidR="00210D99" w:rsidRPr="006709F0">
        <w:rPr>
          <w:rFonts w:cs="Arial"/>
          <w:sz w:val="24"/>
          <w:szCs w:val="24"/>
        </w:rPr>
        <w:t xml:space="preserve"> </w:t>
      </w:r>
      <w:r w:rsidR="00795337" w:rsidRPr="006709F0">
        <w:rPr>
          <w:rFonts w:cs="Arial"/>
          <w:sz w:val="24"/>
          <w:szCs w:val="24"/>
        </w:rPr>
        <w:t>Until the UK formally leaves the EU at the end of a negotiating period, it remains a full member of th</w:t>
      </w:r>
      <w:r w:rsidR="009F7609" w:rsidRPr="006709F0">
        <w:rPr>
          <w:rFonts w:cs="Arial"/>
          <w:sz w:val="24"/>
          <w:szCs w:val="24"/>
        </w:rPr>
        <w:t xml:space="preserve">e EU. </w:t>
      </w:r>
    </w:p>
    <w:p w:rsidR="009F7609" w:rsidRPr="006709F0" w:rsidRDefault="009F7609" w:rsidP="00C62F7A">
      <w:pPr>
        <w:rPr>
          <w:rFonts w:cs="Arial"/>
          <w:sz w:val="24"/>
          <w:szCs w:val="24"/>
        </w:rPr>
      </w:pPr>
    </w:p>
    <w:p w:rsidR="009F7609" w:rsidRPr="006709F0" w:rsidRDefault="00980B4E" w:rsidP="00C62F7A">
      <w:pPr>
        <w:ind w:left="426"/>
        <w:rPr>
          <w:rFonts w:cs="Arial"/>
          <w:sz w:val="24"/>
          <w:szCs w:val="24"/>
        </w:rPr>
      </w:pPr>
      <w:r w:rsidRPr="006709F0">
        <w:rPr>
          <w:rFonts w:cs="Arial"/>
          <w:sz w:val="24"/>
          <w:szCs w:val="24"/>
        </w:rPr>
        <w:t xml:space="preserve">Our reputation of collaborative working </w:t>
      </w:r>
      <w:r w:rsidR="009F7609" w:rsidRPr="006709F0">
        <w:rPr>
          <w:rFonts w:cs="Arial"/>
          <w:sz w:val="24"/>
          <w:szCs w:val="24"/>
        </w:rPr>
        <w:t>between</w:t>
      </w:r>
      <w:r w:rsidR="00725E2A">
        <w:rPr>
          <w:rFonts w:cs="Arial"/>
          <w:sz w:val="24"/>
          <w:szCs w:val="24"/>
        </w:rPr>
        <w:t xml:space="preserve"> the</w:t>
      </w:r>
      <w:r w:rsidR="009F7609" w:rsidRPr="006709F0">
        <w:rPr>
          <w:rFonts w:cs="Arial"/>
          <w:sz w:val="24"/>
          <w:szCs w:val="24"/>
        </w:rPr>
        <w:t xml:space="preserve"> public and private sector and close links with business </w:t>
      </w:r>
      <w:r w:rsidRPr="006709F0">
        <w:rPr>
          <w:rFonts w:cs="Arial"/>
          <w:sz w:val="24"/>
          <w:szCs w:val="24"/>
        </w:rPr>
        <w:t>organisations</w:t>
      </w:r>
      <w:r w:rsidR="009F7609" w:rsidRPr="006709F0">
        <w:rPr>
          <w:rFonts w:cs="Arial"/>
          <w:sz w:val="24"/>
          <w:szCs w:val="24"/>
        </w:rPr>
        <w:t xml:space="preserve"> places us in a good position to inform </w:t>
      </w:r>
      <w:r w:rsidR="007C5411">
        <w:rPr>
          <w:rFonts w:cs="Arial"/>
          <w:sz w:val="24"/>
          <w:szCs w:val="24"/>
        </w:rPr>
        <w:t>the G</w:t>
      </w:r>
      <w:r w:rsidR="009F7609" w:rsidRPr="006709F0">
        <w:rPr>
          <w:rFonts w:cs="Arial"/>
          <w:sz w:val="24"/>
          <w:szCs w:val="24"/>
        </w:rPr>
        <w:t>overnment on the issue</w:t>
      </w:r>
      <w:r w:rsidRPr="006709F0">
        <w:rPr>
          <w:rFonts w:cs="Arial"/>
          <w:sz w:val="24"/>
          <w:szCs w:val="24"/>
        </w:rPr>
        <w:t xml:space="preserve">s of concern </w:t>
      </w:r>
      <w:r w:rsidR="00725E2A">
        <w:rPr>
          <w:rFonts w:cs="Arial"/>
          <w:sz w:val="24"/>
          <w:szCs w:val="24"/>
        </w:rPr>
        <w:t>f</w:t>
      </w:r>
      <w:r w:rsidRPr="006709F0">
        <w:rPr>
          <w:rFonts w:cs="Arial"/>
          <w:sz w:val="24"/>
          <w:szCs w:val="24"/>
        </w:rPr>
        <w:t>o</w:t>
      </w:r>
      <w:r w:rsidR="00725E2A">
        <w:rPr>
          <w:rFonts w:cs="Arial"/>
          <w:sz w:val="24"/>
          <w:szCs w:val="24"/>
        </w:rPr>
        <w:t>r</w:t>
      </w:r>
      <w:r w:rsidR="009F7609" w:rsidRPr="006709F0">
        <w:rPr>
          <w:rFonts w:cs="Arial"/>
          <w:sz w:val="24"/>
          <w:szCs w:val="24"/>
        </w:rPr>
        <w:t xml:space="preserve"> the area.</w:t>
      </w:r>
      <w:r w:rsidR="00795337" w:rsidRPr="006709F0">
        <w:rPr>
          <w:rFonts w:cs="Arial"/>
          <w:sz w:val="24"/>
          <w:szCs w:val="24"/>
        </w:rPr>
        <w:t xml:space="preserve"> Some of these issues need immediate </w:t>
      </w:r>
      <w:r w:rsidR="009F7609" w:rsidRPr="006709F0">
        <w:rPr>
          <w:rFonts w:cs="Arial"/>
          <w:sz w:val="24"/>
          <w:szCs w:val="24"/>
        </w:rPr>
        <w:t>action</w:t>
      </w:r>
      <w:r w:rsidR="00725E2A">
        <w:rPr>
          <w:rFonts w:cs="Arial"/>
          <w:sz w:val="24"/>
          <w:szCs w:val="24"/>
        </w:rPr>
        <w:t xml:space="preserve"> and others </w:t>
      </w:r>
      <w:r w:rsidR="007C5411">
        <w:rPr>
          <w:rFonts w:cs="Arial"/>
          <w:sz w:val="24"/>
          <w:szCs w:val="24"/>
        </w:rPr>
        <w:t xml:space="preserve">will </w:t>
      </w:r>
      <w:r w:rsidR="00795337" w:rsidRPr="006709F0">
        <w:rPr>
          <w:rFonts w:cs="Arial"/>
          <w:sz w:val="24"/>
          <w:szCs w:val="24"/>
        </w:rPr>
        <w:t>need to be considered as part of the negotiation process.</w:t>
      </w:r>
      <w:r w:rsidR="009F7609" w:rsidRPr="006709F0">
        <w:rPr>
          <w:rFonts w:cs="Arial"/>
          <w:sz w:val="24"/>
          <w:szCs w:val="24"/>
        </w:rPr>
        <w:t xml:space="preserve"> </w:t>
      </w:r>
      <w:r w:rsidR="007C5411">
        <w:rPr>
          <w:rFonts w:cs="Arial"/>
          <w:sz w:val="24"/>
          <w:szCs w:val="24"/>
        </w:rPr>
        <w:t xml:space="preserve"> </w:t>
      </w:r>
      <w:r w:rsidR="009F7609" w:rsidRPr="006709F0">
        <w:rPr>
          <w:rFonts w:cs="Arial"/>
          <w:sz w:val="24"/>
          <w:szCs w:val="24"/>
        </w:rPr>
        <w:t xml:space="preserve">Members will be keen to ensure that these views are reflected in </w:t>
      </w:r>
      <w:r w:rsidR="00725E2A">
        <w:rPr>
          <w:rFonts w:cs="Arial"/>
          <w:sz w:val="24"/>
          <w:szCs w:val="24"/>
        </w:rPr>
        <w:t xml:space="preserve">the </w:t>
      </w:r>
      <w:r w:rsidR="007C5411">
        <w:rPr>
          <w:rFonts w:cs="Arial"/>
          <w:sz w:val="24"/>
          <w:szCs w:val="24"/>
        </w:rPr>
        <w:t>G</w:t>
      </w:r>
      <w:r w:rsidR="009F7609" w:rsidRPr="006709F0">
        <w:rPr>
          <w:rFonts w:cs="Arial"/>
          <w:sz w:val="24"/>
          <w:szCs w:val="24"/>
        </w:rPr>
        <w:t xml:space="preserve">overnment’s consideration and that the voices of businesses are heard. </w:t>
      </w:r>
    </w:p>
    <w:p w:rsidR="00795337" w:rsidRPr="006709F0" w:rsidRDefault="00795337" w:rsidP="00C62F7A">
      <w:pPr>
        <w:rPr>
          <w:rFonts w:cs="Arial"/>
          <w:sz w:val="24"/>
          <w:szCs w:val="24"/>
        </w:rPr>
      </w:pPr>
    </w:p>
    <w:p w:rsidR="003A468B" w:rsidRPr="006709F0" w:rsidRDefault="00725E2A" w:rsidP="00C62F7A">
      <w:pPr>
        <w:ind w:left="426"/>
        <w:rPr>
          <w:rFonts w:cs="Arial"/>
          <w:sz w:val="24"/>
          <w:szCs w:val="24"/>
        </w:rPr>
      </w:pPr>
      <w:r>
        <w:rPr>
          <w:rFonts w:cs="Arial"/>
          <w:sz w:val="24"/>
          <w:szCs w:val="24"/>
        </w:rPr>
        <w:t>A S</w:t>
      </w:r>
      <w:r w:rsidR="00980B4E" w:rsidRPr="006709F0">
        <w:rPr>
          <w:rFonts w:cs="Arial"/>
          <w:sz w:val="24"/>
          <w:szCs w:val="24"/>
        </w:rPr>
        <w:t>ignificant element of t</w:t>
      </w:r>
      <w:r w:rsidR="00795337" w:rsidRPr="006709F0">
        <w:rPr>
          <w:rFonts w:cs="Arial"/>
          <w:sz w:val="24"/>
          <w:szCs w:val="24"/>
        </w:rPr>
        <w:t>he Humber Economy is centre</w:t>
      </w:r>
      <w:r w:rsidR="00F20AC4" w:rsidRPr="006709F0">
        <w:rPr>
          <w:rFonts w:cs="Arial"/>
          <w:sz w:val="24"/>
          <w:szCs w:val="24"/>
        </w:rPr>
        <w:t>d around the Estuary, with key</w:t>
      </w:r>
      <w:r w:rsidR="00980B4E" w:rsidRPr="006709F0">
        <w:rPr>
          <w:rFonts w:cs="Arial"/>
          <w:sz w:val="24"/>
          <w:szCs w:val="24"/>
        </w:rPr>
        <w:t xml:space="preserve"> major</w:t>
      </w:r>
      <w:r w:rsidR="003A468B" w:rsidRPr="006709F0">
        <w:rPr>
          <w:rFonts w:cs="Arial"/>
          <w:sz w:val="24"/>
          <w:szCs w:val="24"/>
        </w:rPr>
        <w:t xml:space="preserve"> commercial activities</w:t>
      </w:r>
      <w:r w:rsidR="00F20AC4" w:rsidRPr="006709F0">
        <w:rPr>
          <w:rFonts w:cs="Arial"/>
          <w:sz w:val="24"/>
          <w:szCs w:val="24"/>
        </w:rPr>
        <w:t xml:space="preserve"> on both the north and south banks of the estuary</w:t>
      </w:r>
      <w:r w:rsidR="003A468B" w:rsidRPr="006709F0">
        <w:rPr>
          <w:rFonts w:cs="Arial"/>
          <w:sz w:val="24"/>
          <w:szCs w:val="24"/>
        </w:rPr>
        <w:t>.</w:t>
      </w:r>
      <w:r w:rsidR="00980B4E" w:rsidRPr="006709F0">
        <w:rPr>
          <w:rFonts w:cs="Arial"/>
          <w:sz w:val="24"/>
          <w:szCs w:val="24"/>
        </w:rPr>
        <w:t xml:space="preserve"> However,</w:t>
      </w:r>
      <w:r w:rsidR="00F20AC4" w:rsidRPr="006709F0">
        <w:rPr>
          <w:rFonts w:cs="Arial"/>
          <w:sz w:val="24"/>
          <w:szCs w:val="24"/>
        </w:rPr>
        <w:t xml:space="preserve"> there is </w:t>
      </w:r>
      <w:r w:rsidR="007C5411">
        <w:rPr>
          <w:rFonts w:cs="Arial"/>
          <w:sz w:val="24"/>
          <w:szCs w:val="24"/>
        </w:rPr>
        <w:t xml:space="preserve">a </w:t>
      </w:r>
      <w:r w:rsidR="00F20AC4" w:rsidRPr="006709F0">
        <w:rPr>
          <w:rFonts w:cs="Arial"/>
          <w:sz w:val="24"/>
          <w:szCs w:val="24"/>
        </w:rPr>
        <w:t xml:space="preserve">significant rural economy centred </w:t>
      </w:r>
      <w:r w:rsidR="003A468B" w:rsidRPr="006709F0">
        <w:rPr>
          <w:rFonts w:cs="Arial"/>
          <w:sz w:val="24"/>
          <w:szCs w:val="24"/>
        </w:rPr>
        <w:t>on</w:t>
      </w:r>
      <w:r w:rsidR="00F20AC4" w:rsidRPr="006709F0">
        <w:rPr>
          <w:rFonts w:cs="Arial"/>
          <w:sz w:val="24"/>
          <w:szCs w:val="24"/>
        </w:rPr>
        <w:t xml:space="preserve"> agriculture and tourism, which will be impacted by the Brexit decision. Our ambition </w:t>
      </w:r>
      <w:r w:rsidR="003A468B" w:rsidRPr="006709F0">
        <w:rPr>
          <w:rFonts w:cs="Arial"/>
          <w:sz w:val="24"/>
          <w:szCs w:val="24"/>
        </w:rPr>
        <w:t xml:space="preserve">is </w:t>
      </w:r>
      <w:r w:rsidR="00F20AC4" w:rsidRPr="006709F0">
        <w:rPr>
          <w:rFonts w:cs="Arial"/>
          <w:sz w:val="24"/>
          <w:szCs w:val="24"/>
        </w:rPr>
        <w:t>to maximise the potential offered by the Estua</w:t>
      </w:r>
      <w:r w:rsidR="003A468B" w:rsidRPr="006709F0">
        <w:rPr>
          <w:rFonts w:cs="Arial"/>
          <w:sz w:val="24"/>
          <w:szCs w:val="24"/>
        </w:rPr>
        <w:t>ry</w:t>
      </w:r>
      <w:r w:rsidR="00820D2C">
        <w:rPr>
          <w:rFonts w:cs="Arial"/>
          <w:sz w:val="24"/>
          <w:szCs w:val="24"/>
        </w:rPr>
        <w:t>,</w:t>
      </w:r>
      <w:r w:rsidR="003A468B" w:rsidRPr="006709F0">
        <w:rPr>
          <w:rFonts w:cs="Arial"/>
          <w:sz w:val="24"/>
          <w:szCs w:val="24"/>
        </w:rPr>
        <w:t xml:space="preserve"> in particular</w:t>
      </w:r>
      <w:r w:rsidR="00820D2C">
        <w:rPr>
          <w:rFonts w:cs="Arial"/>
          <w:sz w:val="24"/>
          <w:szCs w:val="24"/>
        </w:rPr>
        <w:t>,</w:t>
      </w:r>
      <w:r w:rsidR="003A468B" w:rsidRPr="006709F0">
        <w:rPr>
          <w:rFonts w:cs="Arial"/>
          <w:sz w:val="24"/>
          <w:szCs w:val="24"/>
        </w:rPr>
        <w:t xml:space="preserve"> developing </w:t>
      </w:r>
      <w:r w:rsidR="00820D2C">
        <w:rPr>
          <w:rFonts w:cs="Arial"/>
          <w:sz w:val="24"/>
          <w:szCs w:val="24"/>
        </w:rPr>
        <w:t>e</w:t>
      </w:r>
      <w:r w:rsidR="00F20AC4" w:rsidRPr="006709F0">
        <w:rPr>
          <w:rFonts w:cs="Arial"/>
          <w:sz w:val="24"/>
          <w:szCs w:val="24"/>
        </w:rPr>
        <w:t>nergy and associated sectors</w:t>
      </w:r>
      <w:r w:rsidR="00820D2C">
        <w:rPr>
          <w:rFonts w:cs="Arial"/>
          <w:sz w:val="24"/>
          <w:szCs w:val="24"/>
        </w:rPr>
        <w:t>.  M</w:t>
      </w:r>
      <w:r w:rsidR="003A468B" w:rsidRPr="006709F0">
        <w:rPr>
          <w:rFonts w:cs="Arial"/>
          <w:sz w:val="24"/>
          <w:szCs w:val="24"/>
        </w:rPr>
        <w:t xml:space="preserve">any of the targeted </w:t>
      </w:r>
      <w:r w:rsidR="00980B4E" w:rsidRPr="006709F0">
        <w:rPr>
          <w:rFonts w:cs="Arial"/>
          <w:sz w:val="24"/>
          <w:szCs w:val="24"/>
        </w:rPr>
        <w:t>sectors will</w:t>
      </w:r>
      <w:r w:rsidR="00F20AC4" w:rsidRPr="006709F0">
        <w:rPr>
          <w:rFonts w:cs="Arial"/>
          <w:sz w:val="24"/>
          <w:szCs w:val="24"/>
        </w:rPr>
        <w:t xml:space="preserve"> </w:t>
      </w:r>
      <w:r w:rsidR="00980B4E" w:rsidRPr="006709F0">
        <w:rPr>
          <w:rFonts w:cs="Arial"/>
          <w:sz w:val="24"/>
          <w:szCs w:val="24"/>
        </w:rPr>
        <w:t xml:space="preserve">be impacted and there is a need to continue to build </w:t>
      </w:r>
      <w:r w:rsidR="00820D2C">
        <w:rPr>
          <w:rFonts w:cs="Arial"/>
          <w:sz w:val="24"/>
          <w:szCs w:val="24"/>
        </w:rPr>
        <w:t xml:space="preserve">on </w:t>
      </w:r>
      <w:r w:rsidR="00980B4E" w:rsidRPr="006709F0">
        <w:rPr>
          <w:rFonts w:cs="Arial"/>
          <w:sz w:val="24"/>
          <w:szCs w:val="24"/>
        </w:rPr>
        <w:t xml:space="preserve">intelligence so that we are </w:t>
      </w:r>
      <w:r w:rsidR="00820D2C">
        <w:rPr>
          <w:rFonts w:cs="Arial"/>
          <w:sz w:val="24"/>
          <w:szCs w:val="24"/>
        </w:rPr>
        <w:t xml:space="preserve">fully </w:t>
      </w:r>
      <w:r w:rsidR="00980B4E" w:rsidRPr="006709F0">
        <w:rPr>
          <w:rFonts w:cs="Arial"/>
          <w:sz w:val="24"/>
          <w:szCs w:val="24"/>
        </w:rPr>
        <w:t xml:space="preserve">aware of the potential impact on the </w:t>
      </w:r>
      <w:r w:rsidR="00820D2C">
        <w:rPr>
          <w:rFonts w:cs="Arial"/>
          <w:sz w:val="24"/>
          <w:szCs w:val="24"/>
        </w:rPr>
        <w:t xml:space="preserve">local </w:t>
      </w:r>
      <w:r w:rsidR="00980B4E" w:rsidRPr="006709F0">
        <w:rPr>
          <w:rFonts w:cs="Arial"/>
          <w:sz w:val="24"/>
          <w:szCs w:val="24"/>
        </w:rPr>
        <w:t>economy.</w:t>
      </w:r>
    </w:p>
    <w:p w:rsidR="003A468B" w:rsidRPr="006709F0" w:rsidRDefault="003A468B" w:rsidP="00C62F7A">
      <w:pPr>
        <w:rPr>
          <w:rFonts w:cs="Arial"/>
          <w:sz w:val="24"/>
          <w:szCs w:val="24"/>
        </w:rPr>
      </w:pPr>
    </w:p>
    <w:p w:rsidR="00210D99" w:rsidRPr="00820D2C" w:rsidRDefault="006709F0" w:rsidP="00C62F7A">
      <w:pPr>
        <w:ind w:left="426"/>
        <w:rPr>
          <w:rFonts w:cs="Arial"/>
          <w:sz w:val="24"/>
          <w:szCs w:val="24"/>
        </w:rPr>
      </w:pPr>
      <w:r w:rsidRPr="00820D2C">
        <w:rPr>
          <w:rFonts w:cs="Arial"/>
          <w:sz w:val="24"/>
          <w:szCs w:val="24"/>
        </w:rPr>
        <w:t xml:space="preserve">Immediately after </w:t>
      </w:r>
      <w:r w:rsidR="00820D2C" w:rsidRPr="00820D2C">
        <w:rPr>
          <w:rFonts w:cs="Arial"/>
          <w:sz w:val="24"/>
          <w:szCs w:val="24"/>
        </w:rPr>
        <w:t xml:space="preserve">the </w:t>
      </w:r>
      <w:r w:rsidRPr="00820D2C">
        <w:rPr>
          <w:rFonts w:cs="Arial"/>
          <w:sz w:val="24"/>
          <w:szCs w:val="24"/>
        </w:rPr>
        <w:t>Brexit</w:t>
      </w:r>
      <w:r w:rsidR="00820D2C" w:rsidRPr="00820D2C">
        <w:rPr>
          <w:rFonts w:cs="Arial"/>
          <w:sz w:val="24"/>
          <w:szCs w:val="24"/>
        </w:rPr>
        <w:t xml:space="preserve"> outcome</w:t>
      </w:r>
      <w:r w:rsidRPr="00820D2C">
        <w:rPr>
          <w:rFonts w:cs="Arial"/>
          <w:sz w:val="24"/>
          <w:szCs w:val="24"/>
        </w:rPr>
        <w:t>, t</w:t>
      </w:r>
      <w:r w:rsidR="00980B4E" w:rsidRPr="00820D2C">
        <w:rPr>
          <w:rFonts w:cs="Arial"/>
          <w:sz w:val="24"/>
          <w:szCs w:val="24"/>
        </w:rPr>
        <w:t>here was a need to send a clear message that</w:t>
      </w:r>
      <w:r w:rsidR="00820D2C" w:rsidRPr="00820D2C">
        <w:rPr>
          <w:rFonts w:cs="Arial"/>
          <w:sz w:val="24"/>
          <w:szCs w:val="24"/>
        </w:rPr>
        <w:t>,</w:t>
      </w:r>
      <w:r w:rsidR="00980B4E" w:rsidRPr="00820D2C">
        <w:rPr>
          <w:rFonts w:cs="Arial"/>
          <w:sz w:val="24"/>
          <w:szCs w:val="24"/>
        </w:rPr>
        <w:t xml:space="preserve"> in the Humber</w:t>
      </w:r>
      <w:r w:rsidR="00820D2C" w:rsidRPr="00820D2C">
        <w:rPr>
          <w:rFonts w:cs="Arial"/>
          <w:sz w:val="24"/>
          <w:szCs w:val="24"/>
        </w:rPr>
        <w:t>,</w:t>
      </w:r>
      <w:r w:rsidR="00980B4E" w:rsidRPr="00820D2C">
        <w:rPr>
          <w:rFonts w:cs="Arial"/>
          <w:sz w:val="24"/>
          <w:szCs w:val="24"/>
        </w:rPr>
        <w:t xml:space="preserve"> it was “business as usual” and </w:t>
      </w:r>
      <w:r w:rsidR="00820D2C" w:rsidRPr="00820D2C">
        <w:rPr>
          <w:rFonts w:cs="Arial"/>
          <w:sz w:val="24"/>
          <w:szCs w:val="24"/>
        </w:rPr>
        <w:t xml:space="preserve">investors should </w:t>
      </w:r>
      <w:r w:rsidR="00980B4E" w:rsidRPr="00820D2C">
        <w:rPr>
          <w:rFonts w:cs="Arial"/>
          <w:sz w:val="24"/>
          <w:szCs w:val="24"/>
        </w:rPr>
        <w:t>not</w:t>
      </w:r>
      <w:r w:rsidRPr="00820D2C">
        <w:rPr>
          <w:rFonts w:cs="Arial"/>
          <w:sz w:val="24"/>
          <w:szCs w:val="24"/>
        </w:rPr>
        <w:t xml:space="preserve"> to</w:t>
      </w:r>
      <w:r w:rsidR="00980B4E" w:rsidRPr="00820D2C">
        <w:rPr>
          <w:rFonts w:cs="Arial"/>
          <w:sz w:val="24"/>
          <w:szCs w:val="24"/>
        </w:rPr>
        <w:t xml:space="preserve"> lose confidence. </w:t>
      </w:r>
      <w:r w:rsidR="00997213" w:rsidRPr="00820D2C">
        <w:rPr>
          <w:rFonts w:cs="Arial"/>
          <w:sz w:val="24"/>
          <w:szCs w:val="24"/>
        </w:rPr>
        <w:t xml:space="preserve"> </w:t>
      </w:r>
      <w:r w:rsidR="00210D99" w:rsidRPr="00820D2C">
        <w:rPr>
          <w:rFonts w:cs="Arial"/>
          <w:sz w:val="24"/>
          <w:szCs w:val="24"/>
        </w:rPr>
        <w:t>The core message</w:t>
      </w:r>
      <w:r w:rsidRPr="00820D2C">
        <w:rPr>
          <w:rFonts w:cs="Arial"/>
          <w:sz w:val="24"/>
          <w:szCs w:val="24"/>
        </w:rPr>
        <w:t xml:space="preserve"> issued by the </w:t>
      </w:r>
      <w:r w:rsidR="00210D99" w:rsidRPr="00820D2C">
        <w:rPr>
          <w:rFonts w:cs="Arial"/>
          <w:sz w:val="24"/>
          <w:szCs w:val="24"/>
        </w:rPr>
        <w:t>LEP</w:t>
      </w:r>
      <w:r w:rsidRPr="00820D2C">
        <w:rPr>
          <w:rFonts w:cs="Arial"/>
          <w:sz w:val="24"/>
          <w:szCs w:val="24"/>
        </w:rPr>
        <w:t xml:space="preserve"> and our</w:t>
      </w:r>
      <w:r w:rsidR="00210D99" w:rsidRPr="00820D2C">
        <w:rPr>
          <w:rFonts w:cs="Arial"/>
          <w:sz w:val="24"/>
          <w:szCs w:val="24"/>
        </w:rPr>
        <w:t xml:space="preserve"> partners</w:t>
      </w:r>
      <w:r w:rsidRPr="00820D2C">
        <w:rPr>
          <w:rFonts w:cs="Arial"/>
          <w:sz w:val="24"/>
          <w:szCs w:val="24"/>
        </w:rPr>
        <w:t xml:space="preserve"> stated</w:t>
      </w:r>
      <w:r w:rsidR="00210D99" w:rsidRPr="00820D2C">
        <w:rPr>
          <w:rFonts w:cs="Arial"/>
          <w:sz w:val="24"/>
          <w:szCs w:val="24"/>
        </w:rPr>
        <w:t xml:space="preserve"> </w:t>
      </w:r>
      <w:r w:rsidR="00820D2C">
        <w:rPr>
          <w:rFonts w:cs="Arial"/>
          <w:sz w:val="24"/>
          <w:szCs w:val="24"/>
        </w:rPr>
        <w:t xml:space="preserve">our commitment </w:t>
      </w:r>
      <w:r w:rsidR="00210D99" w:rsidRPr="00820D2C">
        <w:rPr>
          <w:rFonts w:cs="Arial"/>
          <w:sz w:val="24"/>
          <w:szCs w:val="24"/>
        </w:rPr>
        <w:t xml:space="preserve">to improving economic success </w:t>
      </w:r>
      <w:r w:rsidR="00820D2C">
        <w:rPr>
          <w:rFonts w:cs="Arial"/>
          <w:sz w:val="24"/>
          <w:szCs w:val="24"/>
        </w:rPr>
        <w:t xml:space="preserve">in the region </w:t>
      </w:r>
      <w:r w:rsidR="00820D2C" w:rsidRPr="00820D2C">
        <w:rPr>
          <w:rFonts w:cs="Arial"/>
          <w:sz w:val="24"/>
          <w:szCs w:val="24"/>
        </w:rPr>
        <w:t xml:space="preserve">and that </w:t>
      </w:r>
      <w:r w:rsidR="00210D99" w:rsidRPr="00820D2C">
        <w:rPr>
          <w:rFonts w:cs="Arial"/>
          <w:sz w:val="24"/>
          <w:szCs w:val="24"/>
        </w:rPr>
        <w:t xml:space="preserve">it </w:t>
      </w:r>
      <w:r w:rsidR="00820D2C" w:rsidRPr="00820D2C">
        <w:rPr>
          <w:rFonts w:cs="Arial"/>
          <w:sz w:val="24"/>
          <w:szCs w:val="24"/>
        </w:rPr>
        <w:t xml:space="preserve">remains </w:t>
      </w:r>
      <w:r w:rsidR="00210D99" w:rsidRPr="00820D2C">
        <w:rPr>
          <w:rFonts w:cs="Arial"/>
          <w:sz w:val="24"/>
          <w:szCs w:val="24"/>
        </w:rPr>
        <w:t xml:space="preserve">strategically important and open for business. </w:t>
      </w:r>
      <w:r w:rsidR="00820D2C" w:rsidRPr="00820D2C">
        <w:rPr>
          <w:rFonts w:cs="Arial"/>
          <w:sz w:val="24"/>
          <w:szCs w:val="24"/>
        </w:rPr>
        <w:t xml:space="preserve"> </w:t>
      </w:r>
      <w:r w:rsidR="00210D99" w:rsidRPr="00820D2C">
        <w:rPr>
          <w:rFonts w:cs="Arial"/>
          <w:sz w:val="24"/>
          <w:szCs w:val="24"/>
        </w:rPr>
        <w:t xml:space="preserve">We </w:t>
      </w:r>
      <w:r w:rsidR="00820D2C">
        <w:rPr>
          <w:rFonts w:cs="Arial"/>
          <w:sz w:val="24"/>
          <w:szCs w:val="24"/>
        </w:rPr>
        <w:t xml:space="preserve">also confirmed that we will </w:t>
      </w:r>
      <w:r w:rsidR="00210D99" w:rsidRPr="00820D2C">
        <w:rPr>
          <w:rFonts w:cs="Arial"/>
          <w:sz w:val="24"/>
          <w:szCs w:val="24"/>
        </w:rPr>
        <w:t xml:space="preserve">continue to invest and support </w:t>
      </w:r>
      <w:r w:rsidR="00820D2C">
        <w:rPr>
          <w:rFonts w:cs="Arial"/>
          <w:sz w:val="24"/>
          <w:szCs w:val="24"/>
        </w:rPr>
        <w:t xml:space="preserve">local </w:t>
      </w:r>
      <w:r w:rsidR="00210D99" w:rsidRPr="00820D2C">
        <w:rPr>
          <w:rFonts w:cs="Arial"/>
          <w:sz w:val="24"/>
          <w:szCs w:val="24"/>
        </w:rPr>
        <w:t xml:space="preserve">businesses </w:t>
      </w:r>
      <w:r w:rsidR="00820D2C">
        <w:rPr>
          <w:rFonts w:cs="Arial"/>
          <w:sz w:val="24"/>
          <w:szCs w:val="24"/>
        </w:rPr>
        <w:t xml:space="preserve">in order </w:t>
      </w:r>
      <w:r w:rsidR="00210D99" w:rsidRPr="00820D2C">
        <w:rPr>
          <w:rFonts w:cs="Arial"/>
          <w:sz w:val="24"/>
          <w:szCs w:val="24"/>
        </w:rPr>
        <w:t xml:space="preserve">to deliver growth </w:t>
      </w:r>
      <w:r w:rsidR="00820D2C">
        <w:rPr>
          <w:rFonts w:cs="Arial"/>
          <w:sz w:val="24"/>
          <w:szCs w:val="24"/>
        </w:rPr>
        <w:t xml:space="preserve">in the community.  </w:t>
      </w:r>
      <w:r w:rsidR="00210D99" w:rsidRPr="00820D2C">
        <w:rPr>
          <w:rFonts w:cs="Arial"/>
          <w:sz w:val="24"/>
          <w:szCs w:val="24"/>
        </w:rPr>
        <w:t>The Humber</w:t>
      </w:r>
      <w:r w:rsidR="00820D2C">
        <w:rPr>
          <w:rFonts w:cs="Arial"/>
          <w:sz w:val="24"/>
          <w:szCs w:val="24"/>
        </w:rPr>
        <w:t>’s</w:t>
      </w:r>
      <w:r w:rsidR="00210D99" w:rsidRPr="00820D2C">
        <w:rPr>
          <w:rFonts w:cs="Arial"/>
          <w:sz w:val="24"/>
          <w:szCs w:val="24"/>
        </w:rPr>
        <w:t xml:space="preserve"> economy has many close ties with EU countries so it is essential that our area’s needs are taken into account in the discussion</w:t>
      </w:r>
      <w:r w:rsidR="00820D2C">
        <w:rPr>
          <w:rFonts w:cs="Arial"/>
          <w:sz w:val="24"/>
          <w:szCs w:val="24"/>
        </w:rPr>
        <w:t>s</w:t>
      </w:r>
      <w:r w:rsidR="00210D99" w:rsidRPr="00820D2C">
        <w:rPr>
          <w:rFonts w:cs="Arial"/>
          <w:sz w:val="24"/>
          <w:szCs w:val="24"/>
        </w:rPr>
        <w:t xml:space="preserve"> shaping the future relationship with our EU neighbours.</w:t>
      </w:r>
    </w:p>
    <w:p w:rsidR="00980B4E" w:rsidRPr="006709F0" w:rsidRDefault="00980B4E" w:rsidP="00C62F7A">
      <w:pPr>
        <w:rPr>
          <w:rFonts w:cs="Arial"/>
          <w:sz w:val="24"/>
          <w:szCs w:val="24"/>
        </w:rPr>
      </w:pPr>
    </w:p>
    <w:p w:rsidR="00623C38" w:rsidRDefault="00623C38" w:rsidP="00C62F7A">
      <w:pPr>
        <w:ind w:left="426"/>
        <w:rPr>
          <w:rFonts w:cs="Arial"/>
          <w:sz w:val="24"/>
          <w:szCs w:val="24"/>
        </w:rPr>
      </w:pPr>
      <w:r>
        <w:rPr>
          <w:rFonts w:cs="Arial"/>
          <w:sz w:val="24"/>
          <w:szCs w:val="24"/>
        </w:rPr>
        <w:t>The government have set up a process and will be assessing the impact based on a number of scenarios, in the Humber we need to be ready with the local intelligence that can assess the impact and provide that intelligence to the government.</w:t>
      </w:r>
    </w:p>
    <w:p w:rsidR="00980B4E" w:rsidRDefault="00623C38" w:rsidP="009B501E">
      <w:pPr>
        <w:ind w:left="426"/>
        <w:rPr>
          <w:rFonts w:cs="Arial"/>
          <w:sz w:val="24"/>
          <w:szCs w:val="24"/>
        </w:rPr>
      </w:pPr>
      <w:r>
        <w:rPr>
          <w:rFonts w:cs="Arial"/>
          <w:sz w:val="24"/>
          <w:szCs w:val="24"/>
        </w:rPr>
        <w:t xml:space="preserve"> </w:t>
      </w:r>
    </w:p>
    <w:p w:rsidR="009B501E" w:rsidRDefault="009B501E" w:rsidP="009B501E">
      <w:pPr>
        <w:ind w:left="426"/>
        <w:rPr>
          <w:rFonts w:cs="Arial"/>
          <w:sz w:val="24"/>
          <w:szCs w:val="24"/>
        </w:rPr>
      </w:pPr>
    </w:p>
    <w:p w:rsidR="009B501E" w:rsidRDefault="009B501E" w:rsidP="009B501E">
      <w:pPr>
        <w:ind w:left="426"/>
        <w:rPr>
          <w:rFonts w:cs="Arial"/>
          <w:sz w:val="24"/>
          <w:szCs w:val="24"/>
        </w:rPr>
      </w:pPr>
    </w:p>
    <w:p w:rsidR="009B501E" w:rsidRPr="006709F0" w:rsidRDefault="009B501E" w:rsidP="009B501E">
      <w:pPr>
        <w:ind w:left="426"/>
        <w:rPr>
          <w:rFonts w:cs="Arial"/>
          <w:sz w:val="24"/>
          <w:szCs w:val="24"/>
        </w:rPr>
      </w:pPr>
    </w:p>
    <w:p w:rsidR="004D7E62" w:rsidRPr="00E43596" w:rsidRDefault="00F20AC4" w:rsidP="00C62F7A">
      <w:pPr>
        <w:pStyle w:val="ListParagraph"/>
        <w:numPr>
          <w:ilvl w:val="0"/>
          <w:numId w:val="21"/>
        </w:numPr>
        <w:spacing w:after="0"/>
        <w:ind w:left="426" w:hanging="426"/>
        <w:rPr>
          <w:rFonts w:cs="Arial"/>
          <w:b/>
          <w:sz w:val="24"/>
          <w:szCs w:val="24"/>
          <w:u w:val="single"/>
        </w:rPr>
      </w:pPr>
      <w:r w:rsidRPr="00E43596">
        <w:rPr>
          <w:rFonts w:cs="Arial"/>
          <w:b/>
          <w:sz w:val="24"/>
          <w:szCs w:val="24"/>
          <w:u w:val="single"/>
        </w:rPr>
        <w:lastRenderedPageBreak/>
        <w:t>National Developments</w:t>
      </w:r>
    </w:p>
    <w:p w:rsidR="00C96EC7" w:rsidRDefault="00C96EC7" w:rsidP="00C62F7A">
      <w:pPr>
        <w:ind w:left="360"/>
        <w:rPr>
          <w:rFonts w:cs="Arial"/>
          <w:sz w:val="24"/>
          <w:szCs w:val="24"/>
        </w:rPr>
      </w:pPr>
    </w:p>
    <w:p w:rsidR="00F20AC4" w:rsidRPr="006709F0" w:rsidRDefault="00F20AC4" w:rsidP="00C62F7A">
      <w:pPr>
        <w:ind w:left="360"/>
        <w:rPr>
          <w:rFonts w:cs="Arial"/>
          <w:sz w:val="24"/>
          <w:szCs w:val="24"/>
        </w:rPr>
      </w:pPr>
      <w:r w:rsidRPr="006709F0">
        <w:rPr>
          <w:rFonts w:cs="Arial"/>
          <w:sz w:val="24"/>
          <w:szCs w:val="24"/>
        </w:rPr>
        <w:t>The Government ha</w:t>
      </w:r>
      <w:r w:rsidR="00820D2C">
        <w:rPr>
          <w:rFonts w:cs="Arial"/>
          <w:sz w:val="24"/>
          <w:szCs w:val="24"/>
        </w:rPr>
        <w:t xml:space="preserve">s </w:t>
      </w:r>
      <w:r w:rsidRPr="006709F0">
        <w:rPr>
          <w:rFonts w:cs="Arial"/>
          <w:sz w:val="24"/>
          <w:szCs w:val="24"/>
        </w:rPr>
        <w:t xml:space="preserve">set up </w:t>
      </w:r>
      <w:r w:rsidR="00A33E49">
        <w:rPr>
          <w:rFonts w:cs="Arial"/>
          <w:sz w:val="24"/>
          <w:szCs w:val="24"/>
        </w:rPr>
        <w:t xml:space="preserve">the Department for Exiting the European Union, which will be in charge of </w:t>
      </w:r>
      <w:r w:rsidRPr="006709F0">
        <w:rPr>
          <w:rFonts w:cs="Arial"/>
          <w:sz w:val="24"/>
          <w:szCs w:val="24"/>
        </w:rPr>
        <w:t xml:space="preserve">overseeing negotiations to leave the EU and establishing the future relationship between the UK and </w:t>
      </w:r>
      <w:r w:rsidR="00A33E49">
        <w:rPr>
          <w:rFonts w:cs="Arial"/>
          <w:sz w:val="24"/>
          <w:szCs w:val="24"/>
        </w:rPr>
        <w:t xml:space="preserve">the </w:t>
      </w:r>
      <w:r w:rsidRPr="006709F0">
        <w:rPr>
          <w:rFonts w:cs="Arial"/>
          <w:sz w:val="24"/>
          <w:szCs w:val="24"/>
        </w:rPr>
        <w:t xml:space="preserve">EU. </w:t>
      </w:r>
      <w:r w:rsidR="00A33E49">
        <w:rPr>
          <w:rFonts w:cs="Arial"/>
          <w:sz w:val="24"/>
          <w:szCs w:val="24"/>
        </w:rPr>
        <w:t xml:space="preserve"> </w:t>
      </w:r>
      <w:r w:rsidRPr="006709F0">
        <w:rPr>
          <w:rFonts w:cs="Arial"/>
          <w:sz w:val="24"/>
          <w:szCs w:val="24"/>
        </w:rPr>
        <w:t>Und</w:t>
      </w:r>
      <w:r w:rsidR="00725E2A">
        <w:rPr>
          <w:rFonts w:cs="Arial"/>
          <w:sz w:val="24"/>
          <w:szCs w:val="24"/>
        </w:rPr>
        <w:t xml:space="preserve">er the new Secretary of State, </w:t>
      </w:r>
      <w:r w:rsidRPr="006709F0">
        <w:rPr>
          <w:rFonts w:cs="Arial"/>
          <w:sz w:val="24"/>
          <w:szCs w:val="24"/>
        </w:rPr>
        <w:t>David Davis (</w:t>
      </w:r>
      <w:r w:rsidR="00A33E49">
        <w:rPr>
          <w:rFonts w:cs="Arial"/>
          <w:sz w:val="24"/>
          <w:szCs w:val="24"/>
        </w:rPr>
        <w:t xml:space="preserve">one of the areas </w:t>
      </w:r>
      <w:r w:rsidRPr="006709F0">
        <w:rPr>
          <w:rFonts w:cs="Arial"/>
          <w:sz w:val="24"/>
          <w:szCs w:val="24"/>
        </w:rPr>
        <w:t>local MP</w:t>
      </w:r>
      <w:r w:rsidR="00A33E49">
        <w:rPr>
          <w:rFonts w:cs="Arial"/>
          <w:sz w:val="24"/>
          <w:szCs w:val="24"/>
        </w:rPr>
        <w:t>s</w:t>
      </w:r>
      <w:r w:rsidRPr="006709F0">
        <w:rPr>
          <w:rFonts w:cs="Arial"/>
          <w:sz w:val="24"/>
          <w:szCs w:val="24"/>
        </w:rPr>
        <w:t>)</w:t>
      </w:r>
      <w:r w:rsidR="003A468B" w:rsidRPr="006709F0">
        <w:rPr>
          <w:rFonts w:cs="Arial"/>
          <w:sz w:val="24"/>
          <w:szCs w:val="24"/>
        </w:rPr>
        <w:t>,</w:t>
      </w:r>
      <w:r w:rsidRPr="006709F0">
        <w:rPr>
          <w:rFonts w:cs="Arial"/>
          <w:sz w:val="24"/>
          <w:szCs w:val="24"/>
        </w:rPr>
        <w:t xml:space="preserve"> the department </w:t>
      </w:r>
      <w:r w:rsidR="00A33E49">
        <w:rPr>
          <w:rFonts w:cs="Arial"/>
          <w:sz w:val="24"/>
          <w:szCs w:val="24"/>
        </w:rPr>
        <w:t xml:space="preserve">will have </w:t>
      </w:r>
      <w:r w:rsidRPr="006709F0">
        <w:rPr>
          <w:rFonts w:cs="Arial"/>
          <w:sz w:val="24"/>
          <w:szCs w:val="24"/>
        </w:rPr>
        <w:t xml:space="preserve">the following responsibilities: </w:t>
      </w:r>
    </w:p>
    <w:p w:rsidR="00F20AC4" w:rsidRPr="006709F0" w:rsidRDefault="00F20AC4" w:rsidP="00C62F7A">
      <w:pPr>
        <w:rPr>
          <w:rFonts w:cs="Arial"/>
          <w:sz w:val="24"/>
          <w:szCs w:val="24"/>
        </w:rPr>
      </w:pPr>
    </w:p>
    <w:p w:rsidR="004D7E62" w:rsidRPr="006709F0" w:rsidRDefault="00F20AC4" w:rsidP="00C62F7A">
      <w:pPr>
        <w:pStyle w:val="ListParagraph"/>
        <w:numPr>
          <w:ilvl w:val="0"/>
          <w:numId w:val="22"/>
        </w:numPr>
        <w:spacing w:after="0"/>
        <w:rPr>
          <w:rFonts w:cs="Arial"/>
          <w:sz w:val="24"/>
          <w:szCs w:val="24"/>
        </w:rPr>
      </w:pPr>
      <w:r w:rsidRPr="006709F0">
        <w:rPr>
          <w:rFonts w:cs="Arial"/>
          <w:sz w:val="24"/>
          <w:szCs w:val="24"/>
        </w:rPr>
        <w:t xml:space="preserve">to lead on </w:t>
      </w:r>
      <w:r w:rsidR="004D7E62" w:rsidRPr="006709F0">
        <w:rPr>
          <w:rFonts w:cs="Arial"/>
          <w:sz w:val="24"/>
          <w:szCs w:val="24"/>
        </w:rPr>
        <w:t>the policy work to support the UK’s negotiations to leave the European Union and to establish the future relationship between the EU and the UK</w:t>
      </w:r>
    </w:p>
    <w:p w:rsidR="004D7E62" w:rsidRPr="006709F0" w:rsidRDefault="00F20AC4" w:rsidP="00C62F7A">
      <w:pPr>
        <w:pStyle w:val="ListParagraph"/>
        <w:numPr>
          <w:ilvl w:val="0"/>
          <w:numId w:val="22"/>
        </w:numPr>
        <w:spacing w:after="0"/>
        <w:rPr>
          <w:rFonts w:cs="Arial"/>
          <w:sz w:val="24"/>
          <w:szCs w:val="24"/>
        </w:rPr>
      </w:pPr>
      <w:r w:rsidRPr="006709F0">
        <w:rPr>
          <w:rFonts w:cs="Arial"/>
          <w:sz w:val="24"/>
          <w:szCs w:val="24"/>
        </w:rPr>
        <w:t>to work</w:t>
      </w:r>
      <w:r w:rsidR="004D7E62" w:rsidRPr="006709F0">
        <w:rPr>
          <w:rFonts w:cs="Arial"/>
          <w:sz w:val="24"/>
          <w:szCs w:val="24"/>
        </w:rPr>
        <w:t xml:space="preserve"> very closely with the UK’s devolved administrations, Parliament, and a wide range of other interested parties on what the approach to those negotiations should be</w:t>
      </w:r>
    </w:p>
    <w:p w:rsidR="004D7E62" w:rsidRPr="006709F0" w:rsidRDefault="00F20AC4" w:rsidP="00C62F7A">
      <w:pPr>
        <w:pStyle w:val="ListParagraph"/>
        <w:numPr>
          <w:ilvl w:val="0"/>
          <w:numId w:val="22"/>
        </w:numPr>
        <w:spacing w:after="0"/>
        <w:rPr>
          <w:rFonts w:cs="Arial"/>
          <w:sz w:val="24"/>
          <w:szCs w:val="24"/>
        </w:rPr>
      </w:pPr>
      <w:r w:rsidRPr="006709F0">
        <w:rPr>
          <w:rFonts w:cs="Arial"/>
          <w:sz w:val="24"/>
          <w:szCs w:val="24"/>
        </w:rPr>
        <w:t xml:space="preserve">to </w:t>
      </w:r>
      <w:r w:rsidR="004D7E62" w:rsidRPr="006709F0">
        <w:rPr>
          <w:rFonts w:cs="Arial"/>
          <w:sz w:val="24"/>
          <w:szCs w:val="24"/>
        </w:rPr>
        <w:t>conduct the negotiations in support of the Prime Minister</w:t>
      </w:r>
      <w:r w:rsidR="00A33E49">
        <w:rPr>
          <w:rFonts w:cs="Arial"/>
          <w:sz w:val="24"/>
          <w:szCs w:val="24"/>
        </w:rPr>
        <w:t>,</w:t>
      </w:r>
      <w:r w:rsidR="004D7E62" w:rsidRPr="006709F0">
        <w:rPr>
          <w:rFonts w:cs="Arial"/>
          <w:sz w:val="24"/>
          <w:szCs w:val="24"/>
        </w:rPr>
        <w:t xml:space="preserve"> including supporting bilateral discussions on </w:t>
      </w:r>
      <w:r w:rsidR="00A33E49">
        <w:rPr>
          <w:rFonts w:cs="Arial"/>
          <w:sz w:val="24"/>
          <w:szCs w:val="24"/>
        </w:rPr>
        <w:t xml:space="preserve">an </w:t>
      </w:r>
      <w:r w:rsidR="004D7E62" w:rsidRPr="006709F0">
        <w:rPr>
          <w:rFonts w:cs="Arial"/>
          <w:sz w:val="24"/>
          <w:szCs w:val="24"/>
        </w:rPr>
        <w:t>EU exit with other European countries</w:t>
      </w:r>
    </w:p>
    <w:p w:rsidR="004D7E62" w:rsidRDefault="00F20AC4" w:rsidP="00C62F7A">
      <w:pPr>
        <w:pStyle w:val="ListParagraph"/>
        <w:numPr>
          <w:ilvl w:val="0"/>
          <w:numId w:val="22"/>
        </w:numPr>
        <w:spacing w:after="0"/>
        <w:rPr>
          <w:rFonts w:cs="Arial"/>
          <w:sz w:val="24"/>
          <w:szCs w:val="24"/>
        </w:rPr>
      </w:pPr>
      <w:r w:rsidRPr="006709F0">
        <w:rPr>
          <w:rFonts w:cs="Arial"/>
          <w:sz w:val="24"/>
          <w:szCs w:val="24"/>
        </w:rPr>
        <w:t>to lead and co-ordinate</w:t>
      </w:r>
      <w:r w:rsidR="004D7E62" w:rsidRPr="006709F0">
        <w:rPr>
          <w:rFonts w:cs="Arial"/>
          <w:sz w:val="24"/>
          <w:szCs w:val="24"/>
        </w:rPr>
        <w:t xml:space="preserve"> cross-government work to seize the opportunities and ensure a smooth process of exit on the best possible terms</w:t>
      </w:r>
      <w:r w:rsidR="00A33E49">
        <w:rPr>
          <w:rFonts w:cs="Arial"/>
          <w:sz w:val="24"/>
          <w:szCs w:val="24"/>
        </w:rPr>
        <w:t>.</w:t>
      </w:r>
    </w:p>
    <w:p w:rsidR="00C62F7A" w:rsidRPr="00C62F7A" w:rsidRDefault="00C62F7A" w:rsidP="00C62F7A">
      <w:pPr>
        <w:ind w:left="360"/>
        <w:rPr>
          <w:rFonts w:cs="Arial"/>
          <w:sz w:val="24"/>
          <w:szCs w:val="24"/>
        </w:rPr>
      </w:pPr>
    </w:p>
    <w:p w:rsidR="00454D3A" w:rsidRPr="00D75281" w:rsidRDefault="00454D3A" w:rsidP="00C62F7A">
      <w:pPr>
        <w:pStyle w:val="ListParagraph"/>
        <w:numPr>
          <w:ilvl w:val="0"/>
          <w:numId w:val="21"/>
        </w:numPr>
        <w:spacing w:after="0"/>
        <w:rPr>
          <w:rFonts w:cs="Arial"/>
          <w:b/>
          <w:sz w:val="24"/>
          <w:szCs w:val="24"/>
          <w:u w:val="single"/>
        </w:rPr>
      </w:pPr>
      <w:r w:rsidRPr="00D75281">
        <w:rPr>
          <w:rFonts w:cs="Arial"/>
          <w:b/>
          <w:sz w:val="24"/>
          <w:szCs w:val="24"/>
          <w:u w:val="single"/>
        </w:rPr>
        <w:t>Economic Impact</w:t>
      </w:r>
    </w:p>
    <w:p w:rsidR="00C96EC7" w:rsidRDefault="00C96EC7" w:rsidP="00C62F7A">
      <w:pPr>
        <w:ind w:left="360"/>
        <w:rPr>
          <w:rFonts w:cs="Arial"/>
          <w:sz w:val="24"/>
          <w:szCs w:val="24"/>
        </w:rPr>
      </w:pPr>
    </w:p>
    <w:p w:rsidR="00623C38" w:rsidRDefault="00623C38" w:rsidP="00C62F7A">
      <w:pPr>
        <w:ind w:left="360"/>
        <w:rPr>
          <w:rFonts w:cs="Arial"/>
          <w:sz w:val="24"/>
          <w:szCs w:val="24"/>
        </w:rPr>
      </w:pPr>
      <w:r>
        <w:rPr>
          <w:rFonts w:cs="Arial"/>
          <w:sz w:val="24"/>
          <w:szCs w:val="24"/>
        </w:rPr>
        <w:t>Nationally there have been two developments that need to be noted. The pound sterling has fallen both against the dollar and euro</w:t>
      </w:r>
      <w:r w:rsidR="009C0246">
        <w:rPr>
          <w:rFonts w:cs="Arial"/>
          <w:sz w:val="24"/>
          <w:szCs w:val="24"/>
        </w:rPr>
        <w:t>. This is having both positive and negative impact on Humber businesses as set out later in the report.</w:t>
      </w:r>
    </w:p>
    <w:p w:rsidR="004D7E62" w:rsidRPr="006709F0" w:rsidRDefault="004D7E62" w:rsidP="00C62F7A">
      <w:pPr>
        <w:rPr>
          <w:rFonts w:cs="Arial"/>
          <w:sz w:val="24"/>
          <w:szCs w:val="24"/>
        </w:rPr>
      </w:pPr>
    </w:p>
    <w:p w:rsidR="004D7E62" w:rsidRPr="006709F0" w:rsidRDefault="004D7E62" w:rsidP="009C0246">
      <w:pPr>
        <w:ind w:left="360"/>
        <w:rPr>
          <w:rFonts w:cs="Arial"/>
          <w:sz w:val="24"/>
          <w:szCs w:val="24"/>
        </w:rPr>
      </w:pPr>
      <w:r w:rsidRPr="006709F0">
        <w:rPr>
          <w:rFonts w:cs="Arial"/>
          <w:sz w:val="24"/>
          <w:szCs w:val="24"/>
        </w:rPr>
        <w:t xml:space="preserve">The FTSE 100 </w:t>
      </w:r>
      <w:r w:rsidR="009C0246">
        <w:rPr>
          <w:rFonts w:cs="Arial"/>
          <w:sz w:val="24"/>
          <w:szCs w:val="24"/>
        </w:rPr>
        <w:t xml:space="preserve"> and 250, </w:t>
      </w:r>
      <w:r w:rsidRPr="006709F0">
        <w:rPr>
          <w:rFonts w:cs="Arial"/>
          <w:sz w:val="24"/>
          <w:szCs w:val="24"/>
        </w:rPr>
        <w:t xml:space="preserve">initially fell 8%, </w:t>
      </w:r>
      <w:r w:rsidR="009C0246">
        <w:rPr>
          <w:rFonts w:cs="Arial"/>
          <w:sz w:val="24"/>
          <w:szCs w:val="24"/>
        </w:rPr>
        <w:t>and have recovered to pre referendum levels.</w:t>
      </w:r>
    </w:p>
    <w:p w:rsidR="00C62F7A" w:rsidRDefault="00C62F7A" w:rsidP="00C62F7A">
      <w:pPr>
        <w:ind w:left="360"/>
        <w:rPr>
          <w:rFonts w:cs="Arial"/>
          <w:sz w:val="24"/>
          <w:szCs w:val="24"/>
        </w:rPr>
      </w:pPr>
    </w:p>
    <w:p w:rsidR="004D7E62" w:rsidRPr="00E43596" w:rsidRDefault="004D7E62" w:rsidP="00C62F7A">
      <w:pPr>
        <w:pStyle w:val="ListParagraph"/>
        <w:numPr>
          <w:ilvl w:val="0"/>
          <w:numId w:val="21"/>
        </w:numPr>
        <w:spacing w:after="0"/>
        <w:rPr>
          <w:rFonts w:cs="Arial"/>
          <w:b/>
          <w:sz w:val="24"/>
          <w:szCs w:val="24"/>
          <w:u w:val="single"/>
        </w:rPr>
      </w:pPr>
      <w:r w:rsidRPr="00E43596">
        <w:rPr>
          <w:rFonts w:cs="Arial"/>
          <w:b/>
          <w:sz w:val="24"/>
          <w:szCs w:val="24"/>
          <w:u w:val="single"/>
        </w:rPr>
        <w:t xml:space="preserve">Areas of concern </w:t>
      </w:r>
      <w:r w:rsidR="00454D3A" w:rsidRPr="00E43596">
        <w:rPr>
          <w:rFonts w:cs="Arial"/>
          <w:b/>
          <w:sz w:val="24"/>
          <w:szCs w:val="24"/>
          <w:u w:val="single"/>
        </w:rPr>
        <w:t>identified at a national level</w:t>
      </w:r>
      <w:r w:rsidRPr="00E43596">
        <w:rPr>
          <w:rFonts w:cs="Arial"/>
          <w:b/>
          <w:sz w:val="24"/>
          <w:szCs w:val="24"/>
          <w:u w:val="single"/>
        </w:rPr>
        <w:t>:</w:t>
      </w:r>
    </w:p>
    <w:p w:rsidR="00C62F7A" w:rsidRPr="00C62F7A" w:rsidRDefault="00C62F7A" w:rsidP="00C62F7A">
      <w:pPr>
        <w:ind w:left="360"/>
        <w:contextualSpacing/>
        <w:rPr>
          <w:rFonts w:cs="Arial"/>
          <w:sz w:val="24"/>
          <w:szCs w:val="24"/>
        </w:rPr>
      </w:pPr>
    </w:p>
    <w:p w:rsidR="00D75281" w:rsidRPr="00D75281" w:rsidRDefault="00D75281" w:rsidP="00C62F7A">
      <w:pPr>
        <w:ind w:left="360"/>
        <w:contextualSpacing/>
        <w:rPr>
          <w:rFonts w:cs="Arial"/>
          <w:sz w:val="24"/>
          <w:szCs w:val="24"/>
          <w:u w:val="single"/>
        </w:rPr>
      </w:pPr>
      <w:r w:rsidRPr="00D75281">
        <w:rPr>
          <w:rFonts w:cs="Arial"/>
          <w:sz w:val="24"/>
          <w:szCs w:val="24"/>
          <w:u w:val="single"/>
        </w:rPr>
        <w:t>European Structural and Investment Funds</w:t>
      </w:r>
    </w:p>
    <w:p w:rsidR="00D75281" w:rsidRDefault="00D75281" w:rsidP="00C62F7A">
      <w:pPr>
        <w:ind w:left="360"/>
        <w:contextualSpacing/>
        <w:rPr>
          <w:rFonts w:cs="Arial"/>
          <w:sz w:val="24"/>
          <w:szCs w:val="24"/>
        </w:rPr>
      </w:pPr>
    </w:p>
    <w:p w:rsidR="004D7E62" w:rsidRPr="00D75281" w:rsidRDefault="004D7E62" w:rsidP="00C62F7A">
      <w:pPr>
        <w:ind w:left="360"/>
        <w:contextualSpacing/>
        <w:rPr>
          <w:rFonts w:cs="Arial"/>
          <w:sz w:val="24"/>
          <w:szCs w:val="24"/>
        </w:rPr>
      </w:pPr>
      <w:r w:rsidRPr="00D75281">
        <w:rPr>
          <w:rFonts w:cs="Arial"/>
          <w:sz w:val="24"/>
          <w:szCs w:val="24"/>
        </w:rPr>
        <w:t>The LGA have concerns around the status of EU funds transferred to local areas, particularly the Structural funds, which are an important source of additional funding for economic development.  The LGA are lobbying for local representation in the negotiations and are concerned that any repatriation of powers from Brussels is not simply a transfer of power to Westminster.</w:t>
      </w:r>
    </w:p>
    <w:p w:rsidR="004D7E62" w:rsidRPr="006709F0" w:rsidRDefault="004D7E62" w:rsidP="00C62F7A">
      <w:pPr>
        <w:rPr>
          <w:rFonts w:cs="Arial"/>
          <w:sz w:val="24"/>
          <w:szCs w:val="24"/>
        </w:rPr>
      </w:pPr>
    </w:p>
    <w:p w:rsidR="00D75281" w:rsidRPr="00D75281" w:rsidRDefault="00D75281" w:rsidP="00C62F7A">
      <w:pPr>
        <w:ind w:left="360"/>
        <w:contextualSpacing/>
        <w:rPr>
          <w:rFonts w:cs="Arial"/>
          <w:sz w:val="24"/>
          <w:szCs w:val="24"/>
          <w:u w:val="single"/>
        </w:rPr>
      </w:pPr>
      <w:r w:rsidRPr="00D75281">
        <w:rPr>
          <w:rFonts w:cs="Arial"/>
          <w:sz w:val="24"/>
          <w:szCs w:val="24"/>
          <w:u w:val="single"/>
        </w:rPr>
        <w:t>European Investment Bank</w:t>
      </w:r>
    </w:p>
    <w:p w:rsidR="00D75281" w:rsidRDefault="00D75281" w:rsidP="00C62F7A">
      <w:pPr>
        <w:ind w:left="360"/>
        <w:contextualSpacing/>
        <w:rPr>
          <w:rFonts w:cs="Arial"/>
          <w:sz w:val="24"/>
          <w:szCs w:val="24"/>
        </w:rPr>
      </w:pPr>
    </w:p>
    <w:p w:rsidR="004D7E62" w:rsidRPr="00D75281" w:rsidRDefault="004D7E62" w:rsidP="00C62F7A">
      <w:pPr>
        <w:ind w:left="360"/>
        <w:contextualSpacing/>
        <w:rPr>
          <w:rFonts w:cs="Arial"/>
          <w:sz w:val="24"/>
          <w:szCs w:val="24"/>
        </w:rPr>
      </w:pPr>
      <w:r w:rsidRPr="00D75281">
        <w:rPr>
          <w:rFonts w:cs="Arial"/>
          <w:sz w:val="24"/>
          <w:szCs w:val="24"/>
        </w:rPr>
        <w:t xml:space="preserve">The European Investment Bank has lent more than £42bn at </w:t>
      </w:r>
      <w:r w:rsidR="00676C5B">
        <w:rPr>
          <w:rFonts w:cs="Arial"/>
          <w:sz w:val="24"/>
          <w:szCs w:val="24"/>
        </w:rPr>
        <w:t xml:space="preserve">favourable </w:t>
      </w:r>
      <w:r w:rsidRPr="00D75281">
        <w:rPr>
          <w:rFonts w:cs="Arial"/>
          <w:sz w:val="24"/>
          <w:szCs w:val="24"/>
        </w:rPr>
        <w:t xml:space="preserve">rates to support UK projects such as wind farms, hospitals, railways and social housing in the past 10 years.  There is uncertainty, over whether UK schemes worth billions, which have not yet been finalised or signed off, and future loans, will be approved. </w:t>
      </w:r>
    </w:p>
    <w:p w:rsidR="004D7E62" w:rsidRPr="006709F0" w:rsidRDefault="004D7E62" w:rsidP="00C62F7A">
      <w:pPr>
        <w:rPr>
          <w:rFonts w:cs="Arial"/>
          <w:color w:val="202020"/>
          <w:sz w:val="24"/>
          <w:szCs w:val="24"/>
        </w:rPr>
      </w:pPr>
    </w:p>
    <w:p w:rsidR="00D75281" w:rsidRPr="00D75281" w:rsidRDefault="00D75281" w:rsidP="00C62F7A">
      <w:pPr>
        <w:ind w:left="360"/>
        <w:contextualSpacing/>
        <w:rPr>
          <w:rFonts w:cs="Arial"/>
          <w:color w:val="202020"/>
          <w:sz w:val="24"/>
          <w:szCs w:val="24"/>
          <w:u w:val="single"/>
        </w:rPr>
      </w:pPr>
      <w:r w:rsidRPr="00D75281">
        <w:rPr>
          <w:rFonts w:cs="Arial"/>
          <w:color w:val="202020"/>
          <w:sz w:val="24"/>
          <w:szCs w:val="24"/>
          <w:u w:val="single"/>
        </w:rPr>
        <w:t>European Aid to deprived regions</w:t>
      </w:r>
    </w:p>
    <w:p w:rsidR="00D75281" w:rsidRDefault="00D75281" w:rsidP="00C62F7A">
      <w:pPr>
        <w:ind w:left="360"/>
        <w:contextualSpacing/>
        <w:rPr>
          <w:rFonts w:cs="Arial"/>
          <w:color w:val="202020"/>
          <w:sz w:val="24"/>
          <w:szCs w:val="24"/>
        </w:rPr>
      </w:pPr>
    </w:p>
    <w:p w:rsidR="004D7E62" w:rsidRPr="00D75281" w:rsidRDefault="004D7E62" w:rsidP="00C62F7A">
      <w:pPr>
        <w:ind w:left="360"/>
        <w:contextualSpacing/>
        <w:rPr>
          <w:rFonts w:cs="Arial"/>
          <w:color w:val="202020"/>
          <w:sz w:val="24"/>
          <w:szCs w:val="24"/>
        </w:rPr>
      </w:pPr>
      <w:r w:rsidRPr="00D75281">
        <w:rPr>
          <w:rFonts w:cs="Arial"/>
          <w:color w:val="202020"/>
          <w:sz w:val="24"/>
          <w:szCs w:val="24"/>
        </w:rPr>
        <w:t>Some of the most deprived regions could lose up to £8.6bn in European aid, according to analysis of ES</w:t>
      </w:r>
      <w:r w:rsidR="00676C5B">
        <w:rPr>
          <w:rFonts w:cs="Arial"/>
          <w:color w:val="202020"/>
          <w:sz w:val="24"/>
          <w:szCs w:val="24"/>
        </w:rPr>
        <w:t>I</w:t>
      </w:r>
      <w:r w:rsidRPr="00D75281">
        <w:rPr>
          <w:rFonts w:cs="Arial"/>
          <w:color w:val="202020"/>
          <w:sz w:val="24"/>
          <w:szCs w:val="24"/>
        </w:rPr>
        <w:t xml:space="preserve">F funding by the Joseph Rowntree Foundation.  The </w:t>
      </w:r>
      <w:r w:rsidRPr="00D75281">
        <w:rPr>
          <w:rFonts w:cs="Arial"/>
          <w:color w:val="202020"/>
          <w:sz w:val="24"/>
          <w:szCs w:val="24"/>
        </w:rPr>
        <w:lastRenderedPageBreak/>
        <w:t xml:space="preserve">funding which is allocated to each LEP area in the UK aims to help cut poverty, improve regional infrastructure and boost growth.  Urgent assurance </w:t>
      </w:r>
      <w:r w:rsidR="00676C5B">
        <w:rPr>
          <w:rFonts w:cs="Arial"/>
          <w:color w:val="202020"/>
          <w:sz w:val="24"/>
          <w:szCs w:val="24"/>
        </w:rPr>
        <w:t xml:space="preserve">from the </w:t>
      </w:r>
      <w:r w:rsidRPr="00D75281">
        <w:rPr>
          <w:rFonts w:cs="Arial"/>
          <w:color w:val="202020"/>
          <w:sz w:val="24"/>
          <w:szCs w:val="24"/>
        </w:rPr>
        <w:t>Government</w:t>
      </w:r>
      <w:r w:rsidR="006709F0" w:rsidRPr="00D75281">
        <w:rPr>
          <w:rFonts w:cs="Arial"/>
          <w:color w:val="202020"/>
          <w:sz w:val="24"/>
          <w:szCs w:val="24"/>
        </w:rPr>
        <w:t xml:space="preserve"> was</w:t>
      </w:r>
      <w:r w:rsidRPr="00D75281">
        <w:rPr>
          <w:rFonts w:cs="Arial"/>
          <w:color w:val="202020"/>
          <w:sz w:val="24"/>
          <w:szCs w:val="24"/>
        </w:rPr>
        <w:t xml:space="preserve"> sought on whether LEP</w:t>
      </w:r>
      <w:r w:rsidR="00676C5B">
        <w:rPr>
          <w:rFonts w:cs="Arial"/>
          <w:color w:val="202020"/>
          <w:sz w:val="24"/>
          <w:szCs w:val="24"/>
        </w:rPr>
        <w:t xml:space="preserve"> areas </w:t>
      </w:r>
      <w:r w:rsidRPr="00D75281">
        <w:rPr>
          <w:rFonts w:cs="Arial"/>
          <w:color w:val="202020"/>
          <w:sz w:val="24"/>
          <w:szCs w:val="24"/>
        </w:rPr>
        <w:t xml:space="preserve">will still </w:t>
      </w:r>
      <w:r w:rsidR="00676C5B">
        <w:rPr>
          <w:rFonts w:cs="Arial"/>
          <w:color w:val="202020"/>
          <w:sz w:val="24"/>
          <w:szCs w:val="24"/>
        </w:rPr>
        <w:t xml:space="preserve">receive </w:t>
      </w:r>
      <w:r w:rsidRPr="00D75281">
        <w:rPr>
          <w:rFonts w:cs="Arial"/>
          <w:color w:val="202020"/>
          <w:sz w:val="24"/>
          <w:szCs w:val="24"/>
        </w:rPr>
        <w:t xml:space="preserve">the £5.3 bn in EU regeneration funding allocated up to 2020.  </w:t>
      </w:r>
    </w:p>
    <w:p w:rsidR="004D7E62" w:rsidRPr="006709F0" w:rsidRDefault="004D7E62" w:rsidP="00C62F7A">
      <w:pPr>
        <w:rPr>
          <w:rFonts w:cs="Arial"/>
          <w:color w:val="202020"/>
          <w:sz w:val="24"/>
          <w:szCs w:val="24"/>
        </w:rPr>
      </w:pPr>
    </w:p>
    <w:p w:rsidR="00764869" w:rsidRPr="00764869" w:rsidRDefault="00764869" w:rsidP="00C62F7A">
      <w:pPr>
        <w:ind w:left="360"/>
        <w:contextualSpacing/>
        <w:rPr>
          <w:rFonts w:cs="Arial"/>
          <w:sz w:val="24"/>
          <w:szCs w:val="24"/>
          <w:u w:val="single"/>
        </w:rPr>
      </w:pPr>
      <w:r w:rsidRPr="00764869">
        <w:rPr>
          <w:rFonts w:cs="Arial"/>
          <w:sz w:val="24"/>
          <w:szCs w:val="24"/>
          <w:u w:val="single"/>
        </w:rPr>
        <w:t>Research Fundi</w:t>
      </w:r>
      <w:r>
        <w:rPr>
          <w:rFonts w:cs="Arial"/>
          <w:sz w:val="24"/>
          <w:szCs w:val="24"/>
          <w:u w:val="single"/>
        </w:rPr>
        <w:t>ng A</w:t>
      </w:r>
      <w:r w:rsidRPr="00764869">
        <w:rPr>
          <w:rFonts w:cs="Arial"/>
          <w:sz w:val="24"/>
          <w:szCs w:val="24"/>
          <w:u w:val="single"/>
        </w:rPr>
        <w:t xml:space="preserve">warded to Universities </w:t>
      </w:r>
    </w:p>
    <w:p w:rsidR="00764869" w:rsidRDefault="00764869" w:rsidP="00C62F7A">
      <w:pPr>
        <w:ind w:left="360"/>
        <w:contextualSpacing/>
        <w:rPr>
          <w:rFonts w:cs="Arial"/>
          <w:sz w:val="24"/>
          <w:szCs w:val="24"/>
        </w:rPr>
      </w:pPr>
    </w:p>
    <w:p w:rsidR="004D7E62" w:rsidRPr="00764869" w:rsidRDefault="004D7E62" w:rsidP="00C62F7A">
      <w:pPr>
        <w:ind w:left="360"/>
        <w:contextualSpacing/>
        <w:rPr>
          <w:rFonts w:cs="Arial"/>
          <w:sz w:val="24"/>
          <w:szCs w:val="24"/>
        </w:rPr>
      </w:pPr>
      <w:r w:rsidRPr="00764869">
        <w:rPr>
          <w:rFonts w:cs="Arial"/>
          <w:sz w:val="24"/>
          <w:szCs w:val="24"/>
        </w:rPr>
        <w:t xml:space="preserve">UK universities </w:t>
      </w:r>
      <w:r w:rsidR="00676C5B">
        <w:rPr>
          <w:rFonts w:cs="Arial"/>
          <w:sz w:val="24"/>
          <w:szCs w:val="24"/>
        </w:rPr>
        <w:t xml:space="preserve">have </w:t>
      </w:r>
      <w:r w:rsidRPr="00764869">
        <w:rPr>
          <w:rFonts w:cs="Arial"/>
          <w:sz w:val="24"/>
          <w:szCs w:val="24"/>
        </w:rPr>
        <w:t>received more than £800m in funding from the EU for research and there are serious concerns about funding shortfalls.  European academic bodies are already pulling back from research collaboration</w:t>
      </w:r>
      <w:r w:rsidR="00676C5B">
        <w:rPr>
          <w:rFonts w:cs="Arial"/>
          <w:sz w:val="24"/>
          <w:szCs w:val="24"/>
        </w:rPr>
        <w:t>,</w:t>
      </w:r>
      <w:r w:rsidRPr="00764869">
        <w:rPr>
          <w:rFonts w:cs="Arial"/>
          <w:sz w:val="24"/>
          <w:szCs w:val="24"/>
        </w:rPr>
        <w:t xml:space="preserve"> with UK academics </w:t>
      </w:r>
      <w:r w:rsidR="00676C5B">
        <w:rPr>
          <w:rFonts w:cs="Arial"/>
          <w:sz w:val="24"/>
          <w:szCs w:val="24"/>
        </w:rPr>
        <w:t xml:space="preserve">in addition, </w:t>
      </w:r>
      <w:r w:rsidRPr="00764869">
        <w:rPr>
          <w:rFonts w:cs="Arial"/>
          <w:sz w:val="24"/>
          <w:szCs w:val="24"/>
        </w:rPr>
        <w:t xml:space="preserve">UK-based academics are being asked to withdraw their applications for future funding by </w:t>
      </w:r>
      <w:r w:rsidR="00676C5B">
        <w:rPr>
          <w:rFonts w:cs="Arial"/>
          <w:sz w:val="24"/>
          <w:szCs w:val="24"/>
        </w:rPr>
        <w:t xml:space="preserve">their </w:t>
      </w:r>
      <w:r w:rsidRPr="00764869">
        <w:rPr>
          <w:rFonts w:cs="Arial"/>
          <w:sz w:val="24"/>
          <w:szCs w:val="24"/>
        </w:rPr>
        <w:t>European partners.  As an example, Chris Husbands, the vice-chancellor at Sheffield Hallam</w:t>
      </w:r>
      <w:r w:rsidR="00676C5B">
        <w:rPr>
          <w:rFonts w:cs="Arial"/>
          <w:sz w:val="24"/>
          <w:szCs w:val="24"/>
        </w:rPr>
        <w:t xml:space="preserve"> University</w:t>
      </w:r>
      <w:r w:rsidRPr="00764869">
        <w:rPr>
          <w:rFonts w:cs="Arial"/>
          <w:sz w:val="24"/>
          <w:szCs w:val="24"/>
        </w:rPr>
        <w:t xml:space="preserve">, </w:t>
      </w:r>
      <w:r w:rsidR="000F2476">
        <w:rPr>
          <w:rFonts w:cs="Arial"/>
          <w:sz w:val="24"/>
          <w:szCs w:val="24"/>
        </w:rPr>
        <w:t xml:space="preserve">has voiced </w:t>
      </w:r>
      <w:r w:rsidRPr="00764869">
        <w:rPr>
          <w:rFonts w:cs="Arial"/>
          <w:sz w:val="24"/>
          <w:szCs w:val="24"/>
        </w:rPr>
        <w:t xml:space="preserve">concern that his researchers are already seeing significant </w:t>
      </w:r>
      <w:r w:rsidR="000F2476">
        <w:rPr>
          <w:rFonts w:cs="Arial"/>
          <w:sz w:val="24"/>
          <w:szCs w:val="24"/>
        </w:rPr>
        <w:t>impacts</w:t>
      </w:r>
      <w:r w:rsidRPr="00764869">
        <w:rPr>
          <w:rFonts w:cs="Arial"/>
          <w:sz w:val="24"/>
          <w:szCs w:val="24"/>
        </w:rPr>
        <w:t xml:space="preserve">, with researchers in other European countries withdrawing interest in 4 out of 12 projects </w:t>
      </w:r>
      <w:r w:rsidR="000F2476">
        <w:rPr>
          <w:rFonts w:cs="Arial"/>
          <w:sz w:val="24"/>
          <w:szCs w:val="24"/>
        </w:rPr>
        <w:t xml:space="preserve">that </w:t>
      </w:r>
      <w:r w:rsidRPr="00764869">
        <w:rPr>
          <w:rFonts w:cs="Arial"/>
          <w:sz w:val="24"/>
          <w:szCs w:val="24"/>
        </w:rPr>
        <w:t xml:space="preserve">they are currently working on that have a </w:t>
      </w:r>
      <w:r w:rsidR="000F2476">
        <w:rPr>
          <w:rFonts w:cs="Arial"/>
          <w:sz w:val="24"/>
          <w:szCs w:val="24"/>
        </w:rPr>
        <w:t xml:space="preserve">funding application </w:t>
      </w:r>
      <w:r w:rsidRPr="00764869">
        <w:rPr>
          <w:rFonts w:cs="Arial"/>
          <w:sz w:val="24"/>
          <w:szCs w:val="24"/>
        </w:rPr>
        <w:t xml:space="preserve">deadline of the end of August.  </w:t>
      </w:r>
    </w:p>
    <w:p w:rsidR="004D7E62" w:rsidRPr="006709F0" w:rsidRDefault="004D7E62" w:rsidP="00C62F7A">
      <w:pPr>
        <w:tabs>
          <w:tab w:val="num" w:pos="1260"/>
        </w:tabs>
        <w:rPr>
          <w:rFonts w:cs="Arial"/>
          <w:sz w:val="24"/>
          <w:szCs w:val="24"/>
        </w:rPr>
      </w:pPr>
    </w:p>
    <w:p w:rsidR="004D7E62" w:rsidRPr="00E43596" w:rsidRDefault="00454D3A" w:rsidP="00C62F7A">
      <w:pPr>
        <w:pStyle w:val="ListParagraph"/>
        <w:numPr>
          <w:ilvl w:val="0"/>
          <w:numId w:val="21"/>
        </w:numPr>
        <w:spacing w:after="0"/>
        <w:rPr>
          <w:rFonts w:cs="Arial"/>
          <w:b/>
          <w:sz w:val="24"/>
          <w:szCs w:val="24"/>
          <w:u w:val="single"/>
        </w:rPr>
      </w:pPr>
      <w:r w:rsidRPr="00E43596">
        <w:rPr>
          <w:rFonts w:cs="Arial"/>
          <w:b/>
          <w:sz w:val="24"/>
          <w:szCs w:val="24"/>
          <w:u w:val="single"/>
        </w:rPr>
        <w:t>Issue identified in the Humber</w:t>
      </w:r>
    </w:p>
    <w:p w:rsidR="00C62F7A" w:rsidRPr="00C62F7A" w:rsidRDefault="00C62F7A" w:rsidP="00C62F7A">
      <w:pPr>
        <w:rPr>
          <w:rFonts w:cs="Arial"/>
          <w:sz w:val="24"/>
          <w:szCs w:val="24"/>
          <w:u w:val="single"/>
        </w:rPr>
      </w:pPr>
    </w:p>
    <w:p w:rsidR="0002655E" w:rsidRPr="00994501" w:rsidRDefault="0002655E" w:rsidP="00994501">
      <w:pPr>
        <w:ind w:firstLine="360"/>
        <w:rPr>
          <w:rFonts w:cs="Arial"/>
          <w:sz w:val="24"/>
          <w:szCs w:val="24"/>
          <w:u w:val="single"/>
        </w:rPr>
      </w:pPr>
      <w:r w:rsidRPr="00994501">
        <w:rPr>
          <w:rFonts w:cs="Arial"/>
          <w:sz w:val="24"/>
          <w:szCs w:val="24"/>
          <w:u w:val="single"/>
        </w:rPr>
        <w:t>Immediate issues</w:t>
      </w:r>
    </w:p>
    <w:p w:rsidR="00C62F7A" w:rsidRPr="00C62F7A" w:rsidRDefault="00C62F7A" w:rsidP="00C62F7A">
      <w:pPr>
        <w:rPr>
          <w:rFonts w:cs="Arial"/>
          <w:sz w:val="24"/>
          <w:szCs w:val="24"/>
          <w:u w:val="single"/>
        </w:rPr>
      </w:pPr>
    </w:p>
    <w:p w:rsidR="00C62F7A" w:rsidRDefault="0002655E" w:rsidP="006425CC">
      <w:pPr>
        <w:pStyle w:val="ListParagraph"/>
        <w:numPr>
          <w:ilvl w:val="1"/>
          <w:numId w:val="21"/>
        </w:numPr>
        <w:spacing w:after="0"/>
        <w:contextualSpacing/>
        <w:rPr>
          <w:rFonts w:cs="Arial"/>
          <w:sz w:val="24"/>
          <w:szCs w:val="24"/>
        </w:rPr>
      </w:pPr>
      <w:r w:rsidRPr="006425CC">
        <w:rPr>
          <w:rFonts w:cs="Arial"/>
          <w:sz w:val="24"/>
          <w:szCs w:val="24"/>
          <w:u w:val="single"/>
        </w:rPr>
        <w:t xml:space="preserve">Uncertainty - </w:t>
      </w:r>
      <w:r w:rsidR="00210D99" w:rsidRPr="006425CC">
        <w:rPr>
          <w:rFonts w:cs="Arial"/>
          <w:sz w:val="24"/>
          <w:szCs w:val="24"/>
        </w:rPr>
        <w:t xml:space="preserve">The </w:t>
      </w:r>
      <w:r w:rsidRPr="006425CC">
        <w:rPr>
          <w:rFonts w:cs="Arial"/>
          <w:sz w:val="24"/>
          <w:szCs w:val="24"/>
        </w:rPr>
        <w:t>current</w:t>
      </w:r>
      <w:r w:rsidR="003A468B" w:rsidRPr="006425CC">
        <w:rPr>
          <w:rFonts w:cs="Arial"/>
          <w:sz w:val="24"/>
          <w:szCs w:val="24"/>
        </w:rPr>
        <w:t xml:space="preserve"> level of</w:t>
      </w:r>
      <w:r w:rsidRPr="006425CC">
        <w:rPr>
          <w:rFonts w:cs="Arial"/>
          <w:sz w:val="24"/>
          <w:szCs w:val="24"/>
        </w:rPr>
        <w:t xml:space="preserve"> </w:t>
      </w:r>
      <w:r w:rsidR="00210D99" w:rsidRPr="006425CC">
        <w:rPr>
          <w:rFonts w:cs="Arial"/>
          <w:sz w:val="24"/>
          <w:szCs w:val="24"/>
        </w:rPr>
        <w:t>uncertainty is having a negative impact on businesses</w:t>
      </w:r>
      <w:r w:rsidRPr="006425CC">
        <w:rPr>
          <w:rFonts w:cs="Arial"/>
          <w:sz w:val="24"/>
          <w:szCs w:val="24"/>
        </w:rPr>
        <w:t xml:space="preserve"> in the Humber</w:t>
      </w:r>
      <w:r w:rsidR="003C3E3F" w:rsidRPr="006425CC">
        <w:rPr>
          <w:rFonts w:cs="Arial"/>
          <w:sz w:val="24"/>
          <w:szCs w:val="24"/>
        </w:rPr>
        <w:t xml:space="preserve">.  </w:t>
      </w:r>
      <w:r w:rsidR="00994501" w:rsidRPr="006425CC">
        <w:rPr>
          <w:rFonts w:cs="Arial"/>
          <w:sz w:val="24"/>
          <w:szCs w:val="24"/>
        </w:rPr>
        <w:t>Our banking, accounting, and legal profession have reported instances where</w:t>
      </w:r>
      <w:r w:rsidRPr="006425CC">
        <w:rPr>
          <w:rFonts w:cs="Arial"/>
          <w:sz w:val="24"/>
          <w:szCs w:val="24"/>
        </w:rPr>
        <w:t xml:space="preserve"> businesses</w:t>
      </w:r>
      <w:r w:rsidR="00210D99" w:rsidRPr="006425CC">
        <w:rPr>
          <w:rFonts w:cs="Arial"/>
          <w:sz w:val="24"/>
          <w:szCs w:val="24"/>
        </w:rPr>
        <w:t xml:space="preserve"> </w:t>
      </w:r>
      <w:r w:rsidR="00994501" w:rsidRPr="006425CC">
        <w:rPr>
          <w:rFonts w:cs="Arial"/>
          <w:sz w:val="24"/>
          <w:szCs w:val="24"/>
        </w:rPr>
        <w:t>have put their</w:t>
      </w:r>
      <w:r w:rsidR="00210D99" w:rsidRPr="006425CC">
        <w:rPr>
          <w:rFonts w:cs="Arial"/>
          <w:sz w:val="24"/>
          <w:szCs w:val="24"/>
        </w:rPr>
        <w:t xml:space="preserve"> investment decisions</w:t>
      </w:r>
      <w:r w:rsidR="00725E2A" w:rsidRPr="006425CC">
        <w:rPr>
          <w:rFonts w:cs="Arial"/>
          <w:sz w:val="24"/>
          <w:szCs w:val="24"/>
        </w:rPr>
        <w:t xml:space="preserve"> on hold</w:t>
      </w:r>
      <w:r w:rsidR="00994501" w:rsidRPr="006425CC">
        <w:rPr>
          <w:rFonts w:cs="Arial"/>
          <w:sz w:val="24"/>
          <w:szCs w:val="24"/>
        </w:rPr>
        <w:t xml:space="preserve"> and in some cases have withdrawn investment plans</w:t>
      </w:r>
      <w:r w:rsidR="006425CC">
        <w:rPr>
          <w:rFonts w:cs="Arial"/>
          <w:sz w:val="24"/>
          <w:szCs w:val="24"/>
        </w:rPr>
        <w:t>.</w:t>
      </w:r>
    </w:p>
    <w:p w:rsidR="00ED67A5" w:rsidRDefault="00ED67A5" w:rsidP="00ED67A5">
      <w:pPr>
        <w:pStyle w:val="ListParagraph"/>
        <w:spacing w:after="0"/>
        <w:ind w:left="390"/>
        <w:contextualSpacing/>
        <w:rPr>
          <w:rFonts w:cs="Arial"/>
          <w:sz w:val="24"/>
          <w:szCs w:val="24"/>
        </w:rPr>
      </w:pPr>
    </w:p>
    <w:p w:rsidR="006425CC" w:rsidRPr="00ED67A5" w:rsidRDefault="004D7E62" w:rsidP="00ED67A5">
      <w:pPr>
        <w:pStyle w:val="ListParagraph"/>
        <w:numPr>
          <w:ilvl w:val="1"/>
          <w:numId w:val="21"/>
        </w:numPr>
        <w:spacing w:after="0"/>
        <w:contextualSpacing/>
        <w:rPr>
          <w:rFonts w:cs="Arial"/>
          <w:sz w:val="24"/>
          <w:szCs w:val="24"/>
        </w:rPr>
      </w:pPr>
      <w:r w:rsidRPr="00ED67A5">
        <w:rPr>
          <w:rFonts w:cs="Arial"/>
          <w:sz w:val="24"/>
          <w:szCs w:val="24"/>
          <w:u w:val="single"/>
        </w:rPr>
        <w:t>Exports</w:t>
      </w:r>
      <w:r w:rsidR="0002655E" w:rsidRPr="00ED67A5">
        <w:rPr>
          <w:rFonts w:cs="Arial"/>
          <w:i/>
          <w:sz w:val="24"/>
          <w:szCs w:val="24"/>
          <w:u w:val="single"/>
        </w:rPr>
        <w:t xml:space="preserve"> - </w:t>
      </w:r>
      <w:r w:rsidR="000925D3" w:rsidRPr="00ED67A5">
        <w:rPr>
          <w:rFonts w:eastAsia="Times New Roman" w:cs="Arial"/>
          <w:color w:val="000000"/>
          <w:sz w:val="24"/>
          <w:szCs w:val="24"/>
          <w:lang w:eastAsia="en-GB"/>
        </w:rPr>
        <w:t xml:space="preserve">The EU referendum/Brexit continues to be a major talking point with </w:t>
      </w:r>
      <w:r w:rsidR="00887CB1" w:rsidRPr="00ED67A5">
        <w:rPr>
          <w:rFonts w:eastAsia="Times New Roman" w:cs="Arial"/>
          <w:color w:val="000000"/>
          <w:sz w:val="24"/>
          <w:szCs w:val="24"/>
          <w:lang w:eastAsia="en-GB"/>
        </w:rPr>
        <w:t xml:space="preserve">Humber </w:t>
      </w:r>
      <w:r w:rsidR="000925D3" w:rsidRPr="00ED67A5">
        <w:rPr>
          <w:rFonts w:eastAsia="Times New Roman" w:cs="Arial"/>
          <w:color w:val="000000"/>
          <w:sz w:val="24"/>
          <w:szCs w:val="24"/>
          <w:lang w:eastAsia="en-GB"/>
        </w:rPr>
        <w:t xml:space="preserve">exporters </w:t>
      </w:r>
      <w:r w:rsidR="00887CB1" w:rsidRPr="00ED67A5">
        <w:rPr>
          <w:rFonts w:eastAsia="Times New Roman" w:cs="Arial"/>
          <w:color w:val="000000"/>
          <w:sz w:val="24"/>
          <w:szCs w:val="24"/>
          <w:lang w:eastAsia="en-GB"/>
        </w:rPr>
        <w:t xml:space="preserve">but no clear picture has emerged as yet with </w:t>
      </w:r>
      <w:r w:rsidR="000925D3" w:rsidRPr="00ED67A5">
        <w:rPr>
          <w:rFonts w:eastAsia="Times New Roman" w:cs="Arial"/>
          <w:color w:val="000000"/>
          <w:sz w:val="24"/>
          <w:szCs w:val="24"/>
          <w:lang w:eastAsia="en-GB"/>
        </w:rPr>
        <w:t>a variety of different viewpoints from businesses</w:t>
      </w:r>
      <w:r w:rsidR="00887CB1" w:rsidRPr="00ED67A5">
        <w:rPr>
          <w:rFonts w:eastAsia="Times New Roman" w:cs="Arial"/>
          <w:color w:val="000000"/>
          <w:sz w:val="24"/>
          <w:szCs w:val="24"/>
          <w:lang w:eastAsia="en-GB"/>
        </w:rPr>
        <w:t xml:space="preserve">. </w:t>
      </w:r>
      <w:r w:rsidR="000925D3" w:rsidRPr="00ED67A5">
        <w:rPr>
          <w:rFonts w:eastAsia="Times New Roman" w:cs="Arial"/>
          <w:color w:val="000000"/>
          <w:sz w:val="24"/>
          <w:szCs w:val="24"/>
          <w:lang w:eastAsia="en-GB"/>
        </w:rPr>
        <w:t xml:space="preserve"> </w:t>
      </w:r>
      <w:r w:rsidR="00887CB1" w:rsidRPr="00ED67A5">
        <w:rPr>
          <w:rFonts w:eastAsia="Times New Roman" w:cs="Arial"/>
          <w:color w:val="000000"/>
          <w:sz w:val="24"/>
          <w:szCs w:val="24"/>
          <w:lang w:eastAsia="en-GB"/>
        </w:rPr>
        <w:t>S</w:t>
      </w:r>
      <w:r w:rsidR="000925D3" w:rsidRPr="00ED67A5">
        <w:rPr>
          <w:rFonts w:eastAsia="Times New Roman" w:cs="Arial"/>
          <w:color w:val="000000"/>
          <w:sz w:val="24"/>
          <w:szCs w:val="24"/>
          <w:lang w:eastAsia="en-GB"/>
        </w:rPr>
        <w:t>ome state</w:t>
      </w:r>
      <w:r w:rsidR="00887CB1" w:rsidRPr="00ED67A5">
        <w:rPr>
          <w:rFonts w:eastAsia="Times New Roman" w:cs="Arial"/>
          <w:color w:val="000000"/>
          <w:sz w:val="24"/>
          <w:szCs w:val="24"/>
          <w:lang w:eastAsia="en-GB"/>
        </w:rPr>
        <w:t xml:space="preserve"> that</w:t>
      </w:r>
      <w:r w:rsidR="000925D3" w:rsidRPr="00ED67A5">
        <w:rPr>
          <w:rFonts w:eastAsia="Times New Roman" w:cs="Arial"/>
          <w:color w:val="000000"/>
          <w:sz w:val="24"/>
          <w:szCs w:val="24"/>
          <w:lang w:eastAsia="en-GB"/>
        </w:rPr>
        <w:t xml:space="preserve"> it’s made no difference</w:t>
      </w:r>
      <w:r w:rsidR="00887CB1" w:rsidRPr="00ED67A5">
        <w:rPr>
          <w:rFonts w:eastAsia="Times New Roman" w:cs="Arial"/>
          <w:color w:val="000000"/>
          <w:sz w:val="24"/>
          <w:szCs w:val="24"/>
          <w:lang w:eastAsia="en-GB"/>
        </w:rPr>
        <w:t xml:space="preserve"> to their business</w:t>
      </w:r>
      <w:r w:rsidR="000925D3" w:rsidRPr="00ED67A5">
        <w:rPr>
          <w:rFonts w:eastAsia="Times New Roman" w:cs="Arial"/>
          <w:color w:val="000000"/>
          <w:sz w:val="24"/>
          <w:szCs w:val="24"/>
          <w:lang w:eastAsia="en-GB"/>
        </w:rPr>
        <w:t xml:space="preserve">, some that it’s increased sales temporarily because of the </w:t>
      </w:r>
      <w:r w:rsidR="007F37EC" w:rsidRPr="00ED67A5">
        <w:rPr>
          <w:rFonts w:eastAsia="Times New Roman" w:cs="Arial"/>
          <w:color w:val="000000"/>
          <w:sz w:val="24"/>
          <w:szCs w:val="24"/>
          <w:lang w:eastAsia="en-GB"/>
        </w:rPr>
        <w:t xml:space="preserve">lower </w:t>
      </w:r>
      <w:r w:rsidR="000925D3" w:rsidRPr="00ED67A5">
        <w:rPr>
          <w:rFonts w:eastAsia="Times New Roman" w:cs="Arial"/>
          <w:color w:val="000000"/>
          <w:sz w:val="24"/>
          <w:szCs w:val="24"/>
          <w:lang w:eastAsia="en-GB"/>
        </w:rPr>
        <w:t xml:space="preserve">exchange rate, </w:t>
      </w:r>
      <w:r w:rsidR="00887CB1" w:rsidRPr="00ED67A5">
        <w:rPr>
          <w:rFonts w:eastAsia="Times New Roman" w:cs="Arial"/>
          <w:color w:val="000000"/>
          <w:sz w:val="24"/>
          <w:szCs w:val="24"/>
          <w:lang w:eastAsia="en-GB"/>
        </w:rPr>
        <w:t xml:space="preserve">whilst </w:t>
      </w:r>
      <w:r w:rsidR="000925D3" w:rsidRPr="00ED67A5">
        <w:rPr>
          <w:rFonts w:eastAsia="Times New Roman" w:cs="Arial"/>
          <w:color w:val="000000"/>
          <w:sz w:val="24"/>
          <w:szCs w:val="24"/>
          <w:lang w:eastAsia="en-GB"/>
        </w:rPr>
        <w:t>others that it</w:t>
      </w:r>
      <w:r w:rsidR="00F1470D" w:rsidRPr="00ED67A5">
        <w:rPr>
          <w:rFonts w:eastAsia="Times New Roman" w:cs="Arial"/>
          <w:color w:val="000000"/>
          <w:sz w:val="24"/>
          <w:szCs w:val="24"/>
          <w:lang w:eastAsia="en-GB"/>
        </w:rPr>
        <w:t xml:space="preserve"> has </w:t>
      </w:r>
      <w:r w:rsidR="000925D3" w:rsidRPr="00ED67A5">
        <w:rPr>
          <w:rFonts w:eastAsia="Times New Roman" w:cs="Arial"/>
          <w:color w:val="000000"/>
          <w:sz w:val="24"/>
          <w:szCs w:val="24"/>
          <w:lang w:eastAsia="en-GB"/>
        </w:rPr>
        <w:t>made exports drop off completely.</w:t>
      </w:r>
      <w:r w:rsidR="00F1470D" w:rsidRPr="00ED67A5">
        <w:rPr>
          <w:rFonts w:eastAsia="Times New Roman" w:cs="Arial"/>
          <w:color w:val="000000"/>
          <w:sz w:val="24"/>
          <w:szCs w:val="24"/>
          <w:lang w:eastAsia="en-GB"/>
        </w:rPr>
        <w:t xml:space="preserve">  </w:t>
      </w:r>
      <w:r w:rsidR="00887CB1" w:rsidRPr="00ED67A5">
        <w:rPr>
          <w:rFonts w:eastAsia="Times New Roman" w:cs="Arial"/>
          <w:color w:val="000000"/>
          <w:sz w:val="24"/>
          <w:szCs w:val="24"/>
          <w:lang w:eastAsia="en-GB"/>
        </w:rPr>
        <w:t xml:space="preserve">As </w:t>
      </w:r>
      <w:r w:rsidR="0097192B" w:rsidRPr="00ED67A5">
        <w:rPr>
          <w:rFonts w:eastAsia="Times New Roman" w:cs="Arial"/>
          <w:color w:val="000000"/>
          <w:sz w:val="24"/>
          <w:szCs w:val="24"/>
          <w:lang w:eastAsia="en-GB"/>
        </w:rPr>
        <w:t xml:space="preserve">Ireland, </w:t>
      </w:r>
      <w:r w:rsidR="00887CB1" w:rsidRPr="00ED67A5">
        <w:rPr>
          <w:rFonts w:eastAsia="Times New Roman" w:cs="Arial"/>
          <w:color w:val="000000"/>
          <w:sz w:val="24"/>
          <w:szCs w:val="24"/>
          <w:lang w:eastAsia="en-GB"/>
        </w:rPr>
        <w:t xml:space="preserve">Germany and France are </w:t>
      </w:r>
      <w:r w:rsidR="0097192B" w:rsidRPr="00ED67A5">
        <w:rPr>
          <w:rFonts w:eastAsia="Times New Roman" w:cs="Arial"/>
          <w:color w:val="000000"/>
          <w:sz w:val="24"/>
          <w:szCs w:val="24"/>
          <w:lang w:eastAsia="en-GB"/>
        </w:rPr>
        <w:t>still significant</w:t>
      </w:r>
      <w:r w:rsidR="00887CB1" w:rsidRPr="00ED67A5">
        <w:rPr>
          <w:rFonts w:eastAsia="Times New Roman" w:cs="Arial"/>
          <w:color w:val="000000"/>
          <w:sz w:val="24"/>
          <w:szCs w:val="24"/>
          <w:lang w:eastAsia="en-GB"/>
        </w:rPr>
        <w:t xml:space="preserve"> export markets for Humber </w:t>
      </w:r>
      <w:r w:rsidR="006425CC" w:rsidRPr="00ED67A5">
        <w:rPr>
          <w:rFonts w:eastAsia="Times New Roman" w:cs="Arial"/>
          <w:color w:val="000000"/>
          <w:sz w:val="24"/>
          <w:szCs w:val="24"/>
          <w:lang w:eastAsia="en-GB"/>
        </w:rPr>
        <w:t>companies;</w:t>
      </w:r>
      <w:r w:rsidR="00887CB1" w:rsidRPr="00ED67A5">
        <w:rPr>
          <w:rFonts w:eastAsia="Times New Roman" w:cs="Arial"/>
          <w:color w:val="000000"/>
          <w:sz w:val="24"/>
          <w:szCs w:val="24"/>
          <w:lang w:eastAsia="en-GB"/>
        </w:rPr>
        <w:t xml:space="preserve"> there is obvious cause for concern. At least </w:t>
      </w:r>
      <w:r w:rsidR="000925D3" w:rsidRPr="00ED67A5">
        <w:rPr>
          <w:rFonts w:eastAsia="Times New Roman" w:cs="Arial"/>
          <w:color w:val="000000"/>
          <w:sz w:val="24"/>
          <w:szCs w:val="24"/>
          <w:lang w:eastAsia="en-GB"/>
        </w:rPr>
        <w:t>on</w:t>
      </w:r>
      <w:r w:rsidR="00887CB1" w:rsidRPr="00ED67A5">
        <w:rPr>
          <w:rFonts w:eastAsia="Times New Roman" w:cs="Arial"/>
          <w:color w:val="000000"/>
          <w:sz w:val="24"/>
          <w:szCs w:val="24"/>
          <w:lang w:eastAsia="en-GB"/>
        </w:rPr>
        <w:t>e</w:t>
      </w:r>
      <w:r w:rsidR="000925D3" w:rsidRPr="00ED67A5">
        <w:rPr>
          <w:rFonts w:eastAsia="Times New Roman" w:cs="Arial"/>
          <w:color w:val="000000"/>
          <w:sz w:val="24"/>
          <w:szCs w:val="24"/>
          <w:lang w:eastAsia="en-GB"/>
        </w:rPr>
        <w:t xml:space="preserve"> potential first time exporter</w:t>
      </w:r>
      <w:r w:rsidR="00887CB1" w:rsidRPr="00ED67A5">
        <w:rPr>
          <w:rFonts w:eastAsia="Times New Roman" w:cs="Arial"/>
          <w:color w:val="000000"/>
          <w:sz w:val="24"/>
          <w:szCs w:val="24"/>
          <w:lang w:eastAsia="en-GB"/>
        </w:rPr>
        <w:t xml:space="preserve"> has decided that they are </w:t>
      </w:r>
      <w:r w:rsidR="000925D3" w:rsidRPr="00ED67A5">
        <w:rPr>
          <w:rFonts w:eastAsia="Times New Roman" w:cs="Arial"/>
          <w:color w:val="000000"/>
          <w:sz w:val="24"/>
          <w:szCs w:val="24"/>
          <w:lang w:eastAsia="en-GB"/>
        </w:rPr>
        <w:t>no longer interested in exporting as a direct result of the referendum result</w:t>
      </w:r>
      <w:r w:rsidR="00887CB1" w:rsidRPr="00ED67A5">
        <w:rPr>
          <w:rFonts w:eastAsia="Times New Roman" w:cs="Arial"/>
          <w:color w:val="000000"/>
          <w:sz w:val="24"/>
          <w:szCs w:val="24"/>
          <w:lang w:eastAsia="en-GB"/>
        </w:rPr>
        <w:t xml:space="preserve">. </w:t>
      </w:r>
      <w:r w:rsidR="00700148" w:rsidRPr="00ED67A5">
        <w:rPr>
          <w:rFonts w:eastAsia="Times New Roman" w:cs="Arial"/>
          <w:color w:val="000000"/>
          <w:sz w:val="24"/>
          <w:szCs w:val="24"/>
          <w:lang w:eastAsia="en-GB"/>
        </w:rPr>
        <w:t>T</w:t>
      </w:r>
      <w:r w:rsidR="006425CC" w:rsidRPr="00ED67A5">
        <w:rPr>
          <w:rFonts w:eastAsia="Times New Roman" w:cs="Arial"/>
          <w:color w:val="000000"/>
          <w:sz w:val="24"/>
          <w:szCs w:val="24"/>
          <w:lang w:eastAsia="en-GB"/>
        </w:rPr>
        <w:t>here does</w:t>
      </w:r>
      <w:r w:rsidR="00700148" w:rsidRPr="00ED67A5">
        <w:rPr>
          <w:rFonts w:eastAsia="Times New Roman" w:cs="Arial"/>
          <w:color w:val="000000"/>
          <w:sz w:val="24"/>
          <w:szCs w:val="24"/>
          <w:lang w:eastAsia="en-GB"/>
        </w:rPr>
        <w:t xml:space="preserve"> not</w:t>
      </w:r>
      <w:r w:rsidR="006425CC" w:rsidRPr="00ED67A5">
        <w:rPr>
          <w:rFonts w:eastAsia="Times New Roman" w:cs="Arial"/>
          <w:color w:val="000000"/>
          <w:sz w:val="24"/>
          <w:szCs w:val="24"/>
          <w:lang w:eastAsia="en-GB"/>
        </w:rPr>
        <w:t xml:space="preserve"> currently appear to be an opinion either way on whether the new Department for International Trade (replacing UKTI) is a “good” or “bad” development.  </w:t>
      </w:r>
    </w:p>
    <w:p w:rsidR="00630533" w:rsidRPr="006425CC" w:rsidRDefault="006425CC" w:rsidP="006425CC">
      <w:pPr>
        <w:pStyle w:val="ListParagraph"/>
        <w:numPr>
          <w:ilvl w:val="1"/>
          <w:numId w:val="21"/>
        </w:numPr>
        <w:spacing w:after="0"/>
        <w:rPr>
          <w:rFonts w:eastAsia="Times New Roman" w:cs="Arial"/>
          <w:color w:val="000000"/>
          <w:sz w:val="24"/>
          <w:szCs w:val="24"/>
          <w:lang w:eastAsia="en-GB"/>
        </w:rPr>
      </w:pPr>
      <w:r w:rsidRPr="006425CC">
        <w:rPr>
          <w:rFonts w:eastAsia="Times New Roman" w:cs="Arial"/>
          <w:color w:val="000000"/>
          <w:sz w:val="24"/>
          <w:szCs w:val="24"/>
          <w:u w:val="single"/>
          <w:lang w:eastAsia="en-GB"/>
        </w:rPr>
        <w:t>Value of Sterling</w:t>
      </w:r>
      <w:r>
        <w:rPr>
          <w:rFonts w:eastAsia="Times New Roman" w:cs="Arial"/>
          <w:color w:val="000000"/>
          <w:sz w:val="24"/>
          <w:szCs w:val="24"/>
          <w:lang w:eastAsia="en-GB"/>
        </w:rPr>
        <w:t xml:space="preserve"> - </w:t>
      </w:r>
      <w:r w:rsidR="00887CB1" w:rsidRPr="006425CC">
        <w:rPr>
          <w:rFonts w:eastAsia="Times New Roman" w:cs="Arial"/>
          <w:color w:val="000000"/>
          <w:sz w:val="24"/>
          <w:szCs w:val="24"/>
          <w:lang w:eastAsia="en-GB"/>
        </w:rPr>
        <w:t>Whilst exporters may be making some short term sales gains</w:t>
      </w:r>
      <w:r w:rsidRPr="006425CC">
        <w:rPr>
          <w:rFonts w:eastAsia="Times New Roman" w:cs="Arial"/>
          <w:color w:val="000000"/>
          <w:sz w:val="24"/>
          <w:szCs w:val="24"/>
          <w:lang w:eastAsia="en-GB"/>
        </w:rPr>
        <w:t xml:space="preserve"> as a result of the lower value of sterling</w:t>
      </w:r>
      <w:r w:rsidR="00F1470D" w:rsidRPr="006425CC">
        <w:rPr>
          <w:rFonts w:eastAsia="Times New Roman" w:cs="Arial"/>
          <w:color w:val="000000"/>
          <w:sz w:val="24"/>
          <w:szCs w:val="24"/>
          <w:lang w:eastAsia="en-GB"/>
        </w:rPr>
        <w:t>,</w:t>
      </w:r>
      <w:r w:rsidR="00887CB1" w:rsidRPr="006425CC">
        <w:rPr>
          <w:rFonts w:eastAsia="Times New Roman" w:cs="Arial"/>
          <w:color w:val="000000"/>
          <w:sz w:val="24"/>
          <w:szCs w:val="24"/>
          <w:lang w:eastAsia="en-GB"/>
        </w:rPr>
        <w:t xml:space="preserve"> </w:t>
      </w:r>
      <w:r w:rsidR="00F577C3" w:rsidRPr="006425CC">
        <w:rPr>
          <w:rFonts w:eastAsia="Times New Roman" w:cs="Arial"/>
          <w:color w:val="000000"/>
          <w:sz w:val="24"/>
          <w:szCs w:val="24"/>
          <w:lang w:eastAsia="en-GB"/>
        </w:rPr>
        <w:t xml:space="preserve">this is wiped out </w:t>
      </w:r>
      <w:r w:rsidR="00887CB1" w:rsidRPr="006425CC">
        <w:rPr>
          <w:rFonts w:eastAsia="Times New Roman" w:cs="Arial"/>
          <w:color w:val="000000"/>
          <w:sz w:val="24"/>
          <w:szCs w:val="24"/>
          <w:lang w:eastAsia="en-GB"/>
        </w:rPr>
        <w:t>for those importing raw materials, usually priced in dollars</w:t>
      </w:r>
      <w:r w:rsidR="00F577C3" w:rsidRPr="006425CC">
        <w:rPr>
          <w:rFonts w:eastAsia="Times New Roman" w:cs="Arial"/>
          <w:color w:val="000000"/>
          <w:sz w:val="24"/>
          <w:szCs w:val="24"/>
          <w:lang w:eastAsia="en-GB"/>
        </w:rPr>
        <w:t>.</w:t>
      </w:r>
      <w:r w:rsidR="00887CB1" w:rsidRPr="006425CC">
        <w:rPr>
          <w:rFonts w:eastAsia="Times New Roman" w:cs="Arial"/>
          <w:color w:val="000000"/>
          <w:sz w:val="24"/>
          <w:szCs w:val="24"/>
          <w:lang w:eastAsia="en-GB"/>
        </w:rPr>
        <w:t xml:space="preserve"> </w:t>
      </w:r>
      <w:r w:rsidR="00F1470D" w:rsidRPr="006425CC">
        <w:rPr>
          <w:rFonts w:eastAsia="Times New Roman" w:cs="Arial"/>
          <w:color w:val="000000"/>
          <w:sz w:val="24"/>
          <w:szCs w:val="24"/>
          <w:lang w:eastAsia="en-GB"/>
        </w:rPr>
        <w:t xml:space="preserve"> </w:t>
      </w:r>
      <w:r w:rsidR="00D10CF8" w:rsidRPr="006425CC">
        <w:rPr>
          <w:rFonts w:eastAsia="Times New Roman" w:cs="Arial"/>
          <w:color w:val="000000"/>
          <w:sz w:val="24"/>
          <w:szCs w:val="24"/>
          <w:lang w:eastAsia="en-GB"/>
        </w:rPr>
        <w:t>A local confectionary distributor</w:t>
      </w:r>
      <w:r w:rsidR="00F1470D" w:rsidRPr="006425CC">
        <w:rPr>
          <w:rFonts w:eastAsia="Times New Roman" w:cs="Arial"/>
          <w:color w:val="000000"/>
          <w:sz w:val="24"/>
          <w:szCs w:val="24"/>
          <w:lang w:eastAsia="en-GB"/>
        </w:rPr>
        <w:t>,</w:t>
      </w:r>
      <w:r w:rsidR="00D10CF8" w:rsidRPr="006425CC">
        <w:rPr>
          <w:rFonts w:eastAsia="Times New Roman" w:cs="Arial"/>
          <w:color w:val="000000"/>
          <w:sz w:val="24"/>
          <w:szCs w:val="24"/>
          <w:lang w:eastAsia="en-GB"/>
        </w:rPr>
        <w:t xml:space="preserve"> </w:t>
      </w:r>
      <w:r w:rsidR="007F37EC" w:rsidRPr="006425CC">
        <w:rPr>
          <w:rFonts w:eastAsia="Times New Roman" w:cs="Arial"/>
          <w:color w:val="000000"/>
          <w:sz w:val="24"/>
          <w:szCs w:val="24"/>
          <w:lang w:eastAsia="en-GB"/>
        </w:rPr>
        <w:t>for example</w:t>
      </w:r>
      <w:r w:rsidR="00F1470D" w:rsidRPr="006425CC">
        <w:rPr>
          <w:rFonts w:eastAsia="Times New Roman" w:cs="Arial"/>
          <w:color w:val="000000"/>
          <w:sz w:val="24"/>
          <w:szCs w:val="24"/>
          <w:lang w:eastAsia="en-GB"/>
        </w:rPr>
        <w:t>,</w:t>
      </w:r>
      <w:r w:rsidR="007F37EC" w:rsidRPr="006425CC">
        <w:rPr>
          <w:rFonts w:eastAsia="Times New Roman" w:cs="Arial"/>
          <w:color w:val="000000"/>
          <w:sz w:val="24"/>
          <w:szCs w:val="24"/>
          <w:lang w:eastAsia="en-GB"/>
        </w:rPr>
        <w:t xml:space="preserve"> </w:t>
      </w:r>
      <w:r w:rsidR="00D10CF8" w:rsidRPr="006425CC">
        <w:rPr>
          <w:rFonts w:eastAsia="Times New Roman" w:cs="Arial"/>
          <w:color w:val="000000"/>
          <w:sz w:val="24"/>
          <w:szCs w:val="24"/>
          <w:lang w:eastAsia="en-GB"/>
        </w:rPr>
        <w:t>has been forced to increase prices to their UK clients as a significant proportion of the chocolate they sell is imported</w:t>
      </w:r>
      <w:r w:rsidR="000925D3" w:rsidRPr="006425CC">
        <w:rPr>
          <w:rFonts w:eastAsia="Times New Roman" w:cs="Arial"/>
          <w:color w:val="000000"/>
          <w:sz w:val="24"/>
          <w:szCs w:val="24"/>
          <w:lang w:eastAsia="en-GB"/>
        </w:rPr>
        <w:t>, whilst a</w:t>
      </w:r>
      <w:r w:rsidR="00D10CF8" w:rsidRPr="006425CC">
        <w:rPr>
          <w:rFonts w:eastAsia="Times New Roman" w:cs="Arial"/>
          <w:color w:val="000000"/>
          <w:sz w:val="24"/>
          <w:szCs w:val="24"/>
          <w:lang w:eastAsia="en-GB"/>
        </w:rPr>
        <w:t>nother</w:t>
      </w:r>
      <w:r w:rsidR="000925D3" w:rsidRPr="006425CC">
        <w:rPr>
          <w:rFonts w:eastAsia="Times New Roman" w:cs="Arial"/>
          <w:color w:val="000000"/>
          <w:sz w:val="24"/>
          <w:szCs w:val="24"/>
          <w:lang w:eastAsia="en-GB"/>
        </w:rPr>
        <w:t xml:space="preserve"> food manufacturer that sells to the continent</w:t>
      </w:r>
      <w:r w:rsidR="00F1470D" w:rsidRPr="006425CC">
        <w:rPr>
          <w:rFonts w:eastAsia="Times New Roman" w:cs="Arial"/>
          <w:color w:val="000000"/>
          <w:sz w:val="24"/>
          <w:szCs w:val="24"/>
          <w:lang w:eastAsia="en-GB"/>
        </w:rPr>
        <w:t>,</w:t>
      </w:r>
      <w:r w:rsidR="000925D3" w:rsidRPr="006425CC">
        <w:rPr>
          <w:rFonts w:eastAsia="Times New Roman" w:cs="Arial"/>
          <w:color w:val="000000"/>
          <w:sz w:val="24"/>
          <w:szCs w:val="24"/>
          <w:lang w:eastAsia="en-GB"/>
        </w:rPr>
        <w:t xml:space="preserve"> reports that major European supermarkets are asking for price reductions in line with the foreign exchange rate.</w:t>
      </w:r>
      <w:r w:rsidR="00630533" w:rsidRPr="006425CC">
        <w:rPr>
          <w:rFonts w:eastAsia="Times New Roman"/>
          <w:color w:val="000000"/>
          <w:sz w:val="21"/>
          <w:szCs w:val="21"/>
        </w:rPr>
        <w:t xml:space="preserve"> </w:t>
      </w:r>
      <w:r w:rsidR="00630533" w:rsidRPr="006425CC">
        <w:rPr>
          <w:rFonts w:eastAsia="Times New Roman"/>
          <w:color w:val="000000"/>
          <w:sz w:val="24"/>
          <w:szCs w:val="24"/>
        </w:rPr>
        <w:t xml:space="preserve">The local caravan industry is flat out at the moment </w:t>
      </w:r>
      <w:r w:rsidR="00700148">
        <w:rPr>
          <w:rFonts w:eastAsia="Times New Roman"/>
          <w:color w:val="000000"/>
          <w:sz w:val="24"/>
          <w:szCs w:val="24"/>
        </w:rPr>
        <w:t>for home and export markets</w:t>
      </w:r>
      <w:r w:rsidR="00630533" w:rsidRPr="006425CC">
        <w:rPr>
          <w:rFonts w:eastAsia="Times New Roman"/>
          <w:color w:val="000000"/>
          <w:sz w:val="24"/>
          <w:szCs w:val="24"/>
        </w:rPr>
        <w:t xml:space="preserve">. </w:t>
      </w:r>
    </w:p>
    <w:p w:rsidR="00630533" w:rsidRPr="007F1333" w:rsidRDefault="009C0246" w:rsidP="007F1333">
      <w:pPr>
        <w:pStyle w:val="ListParagraph"/>
        <w:numPr>
          <w:ilvl w:val="1"/>
          <w:numId w:val="21"/>
        </w:numPr>
        <w:rPr>
          <w:rFonts w:eastAsia="Times New Roman"/>
          <w:color w:val="000000"/>
          <w:sz w:val="21"/>
          <w:szCs w:val="21"/>
        </w:rPr>
      </w:pPr>
      <w:r w:rsidRPr="007F1333">
        <w:rPr>
          <w:rFonts w:cs="Arial"/>
          <w:sz w:val="24"/>
          <w:szCs w:val="24"/>
        </w:rPr>
        <w:t>I</w:t>
      </w:r>
      <w:r w:rsidR="00210D99" w:rsidRPr="007F1333">
        <w:rPr>
          <w:rFonts w:cs="Arial"/>
          <w:sz w:val="24"/>
          <w:szCs w:val="24"/>
          <w:u w:val="single"/>
        </w:rPr>
        <w:t>nward Investment</w:t>
      </w:r>
      <w:r w:rsidR="00210D99" w:rsidRPr="007F1333">
        <w:rPr>
          <w:rFonts w:cs="Arial"/>
          <w:sz w:val="24"/>
          <w:szCs w:val="24"/>
        </w:rPr>
        <w:t xml:space="preserve"> – there are signs that potential investors are either pulling away from the deals or pausing their final decision. </w:t>
      </w:r>
      <w:r w:rsidR="000B3404" w:rsidRPr="007F1333">
        <w:rPr>
          <w:rFonts w:cs="Arial"/>
          <w:sz w:val="24"/>
          <w:szCs w:val="24"/>
        </w:rPr>
        <w:t xml:space="preserve"> </w:t>
      </w:r>
      <w:r w:rsidR="00210D99" w:rsidRPr="007F1333">
        <w:rPr>
          <w:rFonts w:cs="Arial"/>
          <w:sz w:val="24"/>
          <w:szCs w:val="24"/>
        </w:rPr>
        <w:t>There is a significant risk that it will slow</w:t>
      </w:r>
      <w:r w:rsidR="000B3404" w:rsidRPr="007F1333">
        <w:rPr>
          <w:rFonts w:cs="Arial"/>
          <w:sz w:val="24"/>
          <w:szCs w:val="24"/>
        </w:rPr>
        <w:t xml:space="preserve"> </w:t>
      </w:r>
      <w:r w:rsidR="00210D99" w:rsidRPr="007F1333">
        <w:rPr>
          <w:rFonts w:cs="Arial"/>
          <w:sz w:val="24"/>
          <w:szCs w:val="24"/>
        </w:rPr>
        <w:t xml:space="preserve">down our efforts to deliver on key employment and Enterprise </w:t>
      </w:r>
      <w:r w:rsidR="00E31855" w:rsidRPr="007F1333">
        <w:rPr>
          <w:rFonts w:cs="Arial"/>
          <w:sz w:val="24"/>
          <w:szCs w:val="24"/>
        </w:rPr>
        <w:t>Z</w:t>
      </w:r>
      <w:r w:rsidR="00210D99" w:rsidRPr="007F1333">
        <w:rPr>
          <w:rFonts w:cs="Arial"/>
          <w:sz w:val="24"/>
          <w:szCs w:val="24"/>
        </w:rPr>
        <w:t xml:space="preserve">ones sites. </w:t>
      </w:r>
      <w:r w:rsidR="007F1333" w:rsidRPr="007F1333">
        <w:rPr>
          <w:rFonts w:cs="Arial"/>
          <w:sz w:val="24"/>
          <w:szCs w:val="24"/>
        </w:rPr>
        <w:t xml:space="preserve">The devaluation of sterling may provide UK as attractive proposition for </w:t>
      </w:r>
      <w:r w:rsidR="007F1333" w:rsidRPr="007F1333">
        <w:rPr>
          <w:rFonts w:cs="Arial"/>
          <w:sz w:val="24"/>
          <w:szCs w:val="24"/>
        </w:rPr>
        <w:lastRenderedPageBreak/>
        <w:t xml:space="preserve">international </w:t>
      </w:r>
      <w:r w:rsidR="00700148" w:rsidRPr="007F1333">
        <w:rPr>
          <w:rFonts w:cs="Arial"/>
          <w:sz w:val="24"/>
          <w:szCs w:val="24"/>
        </w:rPr>
        <w:t>investors;</w:t>
      </w:r>
      <w:r w:rsidR="007F1333" w:rsidRPr="007F1333">
        <w:rPr>
          <w:rFonts w:cs="Arial"/>
          <w:sz w:val="24"/>
          <w:szCs w:val="24"/>
        </w:rPr>
        <w:t xml:space="preserve"> however at this stage </w:t>
      </w:r>
      <w:r w:rsidR="00700148">
        <w:rPr>
          <w:rFonts w:cs="Arial"/>
          <w:sz w:val="24"/>
          <w:szCs w:val="24"/>
        </w:rPr>
        <w:t>it is early to assess the impact on Foreign Direct Investors(FDI)</w:t>
      </w:r>
      <w:r w:rsidR="00630533" w:rsidRPr="007F1333">
        <w:rPr>
          <w:rFonts w:eastAsia="Times New Roman"/>
          <w:color w:val="000000"/>
          <w:sz w:val="21"/>
          <w:szCs w:val="21"/>
        </w:rPr>
        <w:t>.</w:t>
      </w:r>
    </w:p>
    <w:p w:rsidR="00C62F7A" w:rsidRPr="00700148" w:rsidRDefault="00210D99" w:rsidP="00C62F7A">
      <w:pPr>
        <w:pStyle w:val="ListParagraph"/>
        <w:numPr>
          <w:ilvl w:val="1"/>
          <w:numId w:val="21"/>
        </w:numPr>
        <w:ind w:left="360"/>
        <w:contextualSpacing/>
        <w:rPr>
          <w:rFonts w:cs="Arial"/>
          <w:b/>
          <w:sz w:val="24"/>
          <w:szCs w:val="24"/>
        </w:rPr>
      </w:pPr>
      <w:r w:rsidRPr="007F1333">
        <w:rPr>
          <w:rFonts w:cs="Arial"/>
          <w:sz w:val="24"/>
          <w:szCs w:val="24"/>
          <w:u w:val="single"/>
        </w:rPr>
        <w:t>Investment in Infrastructure</w:t>
      </w:r>
      <w:r w:rsidRPr="007F1333">
        <w:rPr>
          <w:rFonts w:cs="Arial"/>
          <w:sz w:val="24"/>
          <w:szCs w:val="24"/>
        </w:rPr>
        <w:t xml:space="preserve"> – </w:t>
      </w:r>
      <w:r w:rsidR="00700148">
        <w:rPr>
          <w:rFonts w:cs="Arial"/>
          <w:sz w:val="24"/>
          <w:szCs w:val="24"/>
        </w:rPr>
        <w:t>i</w:t>
      </w:r>
      <w:r w:rsidR="007F1333" w:rsidRPr="007F1333">
        <w:rPr>
          <w:rFonts w:cs="Arial"/>
          <w:sz w:val="24"/>
          <w:szCs w:val="24"/>
        </w:rPr>
        <w:t xml:space="preserve">t is clear that infrastructure </w:t>
      </w:r>
      <w:r w:rsidR="00700148">
        <w:rPr>
          <w:rFonts w:cs="Arial"/>
          <w:sz w:val="24"/>
          <w:szCs w:val="24"/>
        </w:rPr>
        <w:t xml:space="preserve">investment can stimulate </w:t>
      </w:r>
      <w:r w:rsidR="00ED67A5">
        <w:rPr>
          <w:rFonts w:cs="Arial"/>
          <w:sz w:val="24"/>
          <w:szCs w:val="24"/>
        </w:rPr>
        <w:t>growth;</w:t>
      </w:r>
      <w:r w:rsidR="00700148">
        <w:rPr>
          <w:rFonts w:cs="Arial"/>
          <w:sz w:val="24"/>
          <w:szCs w:val="24"/>
        </w:rPr>
        <w:t xml:space="preserve"> the government is expected to provide some stimulus at the autumn statement. Humber has identified a number </w:t>
      </w:r>
      <w:r w:rsidR="00ED67A5">
        <w:rPr>
          <w:rFonts w:cs="Arial"/>
          <w:sz w:val="24"/>
          <w:szCs w:val="24"/>
        </w:rPr>
        <w:t>of infrastructure</w:t>
      </w:r>
      <w:r w:rsidR="00700148">
        <w:rPr>
          <w:rFonts w:cs="Arial"/>
          <w:sz w:val="24"/>
          <w:szCs w:val="24"/>
        </w:rPr>
        <w:t xml:space="preserve"> barriers that are preventing growth, including need to provide</w:t>
      </w:r>
      <w:r w:rsidR="007F1333" w:rsidRPr="007F1333">
        <w:rPr>
          <w:rFonts w:cs="Arial"/>
          <w:sz w:val="24"/>
          <w:szCs w:val="24"/>
        </w:rPr>
        <w:t xml:space="preserve"> floods mitigation</w:t>
      </w:r>
      <w:r w:rsidR="00700148">
        <w:rPr>
          <w:rFonts w:cs="Arial"/>
          <w:sz w:val="24"/>
          <w:szCs w:val="24"/>
        </w:rPr>
        <w:t>, and transport barriers to Enterprise Zone</w:t>
      </w:r>
      <w:r w:rsidR="007F1333" w:rsidRPr="007F1333">
        <w:rPr>
          <w:rFonts w:cs="Arial"/>
          <w:sz w:val="24"/>
          <w:szCs w:val="24"/>
        </w:rPr>
        <w:t xml:space="preserve"> development sites</w:t>
      </w:r>
      <w:r w:rsidR="00700148">
        <w:rPr>
          <w:rFonts w:cs="Arial"/>
          <w:sz w:val="24"/>
          <w:szCs w:val="24"/>
        </w:rPr>
        <w:t>.</w:t>
      </w:r>
      <w:r w:rsidR="007F1333" w:rsidRPr="00AB1919">
        <w:rPr>
          <w:rFonts w:cs="Arial"/>
          <w:sz w:val="24"/>
          <w:szCs w:val="24"/>
        </w:rPr>
        <w:t xml:space="preserve"> </w:t>
      </w:r>
      <w:r w:rsidR="00AB1919">
        <w:rPr>
          <w:rFonts w:cs="Arial"/>
          <w:sz w:val="24"/>
          <w:szCs w:val="24"/>
        </w:rPr>
        <w:t>T</w:t>
      </w:r>
      <w:r w:rsidR="00994501" w:rsidRPr="00AB1919">
        <w:rPr>
          <w:rFonts w:eastAsia="Times New Roman"/>
          <w:color w:val="000000"/>
          <w:sz w:val="24"/>
          <w:szCs w:val="24"/>
        </w:rPr>
        <w:t>he government has also committed to a fairer approach</w:t>
      </w:r>
      <w:r w:rsidR="007F1333" w:rsidRPr="00AB1919">
        <w:rPr>
          <w:rFonts w:eastAsia="Times New Roman"/>
          <w:color w:val="000000"/>
          <w:sz w:val="24"/>
          <w:szCs w:val="24"/>
        </w:rPr>
        <w:t xml:space="preserve"> on new housing </w:t>
      </w:r>
      <w:r w:rsidR="00700148" w:rsidRPr="00AB1919">
        <w:rPr>
          <w:rFonts w:eastAsia="Times New Roman"/>
          <w:color w:val="000000"/>
          <w:sz w:val="24"/>
          <w:szCs w:val="24"/>
        </w:rPr>
        <w:t>development one</w:t>
      </w:r>
      <w:r w:rsidR="00994501" w:rsidRPr="00AB1919">
        <w:rPr>
          <w:rFonts w:eastAsia="Times New Roman"/>
          <w:color w:val="000000"/>
          <w:sz w:val="24"/>
          <w:szCs w:val="24"/>
        </w:rPr>
        <w:t xml:space="preserve"> that does not just favour the South East and Scotland</w:t>
      </w:r>
      <w:r w:rsidR="00700148">
        <w:rPr>
          <w:rFonts w:eastAsia="Times New Roman"/>
          <w:color w:val="000000"/>
          <w:sz w:val="24"/>
          <w:szCs w:val="24"/>
        </w:rPr>
        <w:t xml:space="preserve"> and that should benefit the Humber.</w:t>
      </w:r>
    </w:p>
    <w:p w:rsidR="00C62F7A" w:rsidRPr="00700148" w:rsidRDefault="0002655E" w:rsidP="00AB1919">
      <w:pPr>
        <w:pStyle w:val="ListParagraph"/>
        <w:numPr>
          <w:ilvl w:val="1"/>
          <w:numId w:val="21"/>
        </w:numPr>
        <w:ind w:left="360"/>
        <w:contextualSpacing/>
        <w:rPr>
          <w:rFonts w:cs="Arial"/>
          <w:b/>
          <w:sz w:val="24"/>
          <w:szCs w:val="24"/>
        </w:rPr>
      </w:pPr>
      <w:r w:rsidRPr="00AB1919">
        <w:rPr>
          <w:rFonts w:cs="Arial"/>
          <w:sz w:val="24"/>
          <w:szCs w:val="24"/>
          <w:u w:val="single"/>
        </w:rPr>
        <w:t xml:space="preserve">Energy Policy </w:t>
      </w:r>
      <w:r w:rsidRPr="00AB1919">
        <w:rPr>
          <w:rFonts w:cs="Arial"/>
          <w:sz w:val="24"/>
          <w:szCs w:val="24"/>
        </w:rPr>
        <w:t xml:space="preserve">– The </w:t>
      </w:r>
      <w:r w:rsidR="00017925" w:rsidRPr="00AB1919">
        <w:rPr>
          <w:rFonts w:cs="Arial"/>
          <w:sz w:val="24"/>
          <w:szCs w:val="24"/>
        </w:rPr>
        <w:t xml:space="preserve">establishment of the region as a centre of excellence for energy, particularly renewable energy, is the key </w:t>
      </w:r>
      <w:r w:rsidRPr="00AB1919">
        <w:rPr>
          <w:rFonts w:cs="Arial"/>
          <w:sz w:val="24"/>
          <w:szCs w:val="24"/>
        </w:rPr>
        <w:t>driver of the Humber Economy</w:t>
      </w:r>
      <w:r w:rsidR="00017925" w:rsidRPr="00AB1919">
        <w:rPr>
          <w:rFonts w:cs="Arial"/>
          <w:sz w:val="24"/>
          <w:szCs w:val="24"/>
        </w:rPr>
        <w:t>.</w:t>
      </w:r>
      <w:r w:rsidR="007F1333" w:rsidRPr="00AB1919">
        <w:rPr>
          <w:rFonts w:cs="Arial"/>
          <w:sz w:val="24"/>
          <w:szCs w:val="24"/>
        </w:rPr>
        <w:t xml:space="preserve"> The Humber needs to press</w:t>
      </w:r>
      <w:r w:rsidR="00700148">
        <w:rPr>
          <w:rFonts w:cs="Arial"/>
          <w:sz w:val="24"/>
          <w:szCs w:val="24"/>
        </w:rPr>
        <w:t xml:space="preserve"> the </w:t>
      </w:r>
      <w:r w:rsidR="00ED67A5">
        <w:rPr>
          <w:rFonts w:cs="Arial"/>
          <w:sz w:val="24"/>
          <w:szCs w:val="24"/>
        </w:rPr>
        <w:t>government</w:t>
      </w:r>
      <w:r w:rsidR="007F1333" w:rsidRPr="00AB1919">
        <w:rPr>
          <w:rFonts w:cs="Arial"/>
          <w:sz w:val="24"/>
          <w:szCs w:val="24"/>
        </w:rPr>
        <w:t xml:space="preserve"> for development  of a clear long term energy policy, that is built on supporting renewable energy.</w:t>
      </w:r>
      <w:r w:rsidR="00017925" w:rsidRPr="00AB1919">
        <w:rPr>
          <w:rFonts w:cs="Arial"/>
          <w:sz w:val="24"/>
          <w:szCs w:val="24"/>
        </w:rPr>
        <w:t xml:space="preserve">  </w:t>
      </w:r>
    </w:p>
    <w:p w:rsidR="00C62F7A" w:rsidRPr="00700148" w:rsidRDefault="00980B4E" w:rsidP="00AB1919">
      <w:pPr>
        <w:pStyle w:val="ListParagraph"/>
        <w:numPr>
          <w:ilvl w:val="1"/>
          <w:numId w:val="21"/>
        </w:numPr>
        <w:ind w:left="360"/>
        <w:contextualSpacing/>
        <w:rPr>
          <w:rFonts w:cs="Arial"/>
          <w:b/>
          <w:sz w:val="24"/>
          <w:szCs w:val="24"/>
        </w:rPr>
      </w:pPr>
      <w:r w:rsidRPr="00AB1919">
        <w:rPr>
          <w:rFonts w:cs="Arial"/>
          <w:sz w:val="24"/>
          <w:szCs w:val="24"/>
          <w:u w:val="single"/>
        </w:rPr>
        <w:t xml:space="preserve">Workforce </w:t>
      </w:r>
      <w:r w:rsidR="00B85758" w:rsidRPr="00AB1919">
        <w:rPr>
          <w:rFonts w:cs="Arial"/>
          <w:sz w:val="24"/>
          <w:szCs w:val="24"/>
          <w:u w:val="single"/>
        </w:rPr>
        <w:t xml:space="preserve"> </w:t>
      </w:r>
      <w:r w:rsidR="0002655E" w:rsidRPr="00AB1919">
        <w:rPr>
          <w:rFonts w:cs="Arial"/>
          <w:sz w:val="24"/>
          <w:szCs w:val="24"/>
        </w:rPr>
        <w:t>– A number of local businesses</w:t>
      </w:r>
      <w:r w:rsidR="007106E0" w:rsidRPr="00AB1919">
        <w:rPr>
          <w:rFonts w:cs="Arial"/>
          <w:sz w:val="24"/>
          <w:szCs w:val="24"/>
        </w:rPr>
        <w:t xml:space="preserve">, particularly </w:t>
      </w:r>
      <w:r w:rsidR="0002655E" w:rsidRPr="00AB1919">
        <w:rPr>
          <w:rFonts w:cs="Arial"/>
          <w:sz w:val="24"/>
          <w:szCs w:val="24"/>
        </w:rPr>
        <w:t xml:space="preserve">in </w:t>
      </w:r>
      <w:r w:rsidR="007106E0" w:rsidRPr="00AB1919">
        <w:rPr>
          <w:rFonts w:cs="Arial"/>
          <w:sz w:val="24"/>
          <w:szCs w:val="24"/>
        </w:rPr>
        <w:t xml:space="preserve">food </w:t>
      </w:r>
      <w:r w:rsidR="0002655E" w:rsidRPr="00AB1919">
        <w:rPr>
          <w:rFonts w:cs="Arial"/>
          <w:sz w:val="24"/>
          <w:szCs w:val="24"/>
        </w:rPr>
        <w:t>processing and agriculture industries</w:t>
      </w:r>
      <w:r w:rsidR="007106E0" w:rsidRPr="00AB1919">
        <w:rPr>
          <w:rFonts w:cs="Arial"/>
          <w:sz w:val="24"/>
          <w:szCs w:val="24"/>
        </w:rPr>
        <w:t>,</w:t>
      </w:r>
      <w:r w:rsidR="0002655E" w:rsidRPr="00AB1919">
        <w:rPr>
          <w:rFonts w:cs="Arial"/>
          <w:sz w:val="24"/>
          <w:szCs w:val="24"/>
        </w:rPr>
        <w:t xml:space="preserve"> rely heavily on EU labour and have indicated that they would struggle to replace</w:t>
      </w:r>
      <w:r w:rsidR="003A468B" w:rsidRPr="00AB1919">
        <w:rPr>
          <w:rFonts w:cs="Arial"/>
          <w:sz w:val="24"/>
          <w:szCs w:val="24"/>
        </w:rPr>
        <w:t xml:space="preserve"> their workforce</w:t>
      </w:r>
      <w:r w:rsidRPr="00AB1919">
        <w:rPr>
          <w:rFonts w:cs="Arial"/>
          <w:sz w:val="24"/>
          <w:szCs w:val="24"/>
        </w:rPr>
        <w:t xml:space="preserve"> if there w</w:t>
      </w:r>
      <w:r w:rsidR="007106E0" w:rsidRPr="00AB1919">
        <w:rPr>
          <w:rFonts w:cs="Arial"/>
          <w:sz w:val="24"/>
          <w:szCs w:val="24"/>
        </w:rPr>
        <w:t xml:space="preserve">ere </w:t>
      </w:r>
      <w:r w:rsidR="00005274" w:rsidRPr="00AB1919">
        <w:rPr>
          <w:rFonts w:cs="Arial"/>
          <w:sz w:val="24"/>
          <w:szCs w:val="24"/>
        </w:rPr>
        <w:t>a</w:t>
      </w:r>
      <w:r w:rsidR="0002655E" w:rsidRPr="00AB1919">
        <w:rPr>
          <w:rFonts w:cs="Arial"/>
          <w:sz w:val="24"/>
          <w:szCs w:val="24"/>
        </w:rPr>
        <w:t xml:space="preserve"> major shift in policy</w:t>
      </w:r>
      <w:r w:rsidR="00F46A8E" w:rsidRPr="00AB1919">
        <w:rPr>
          <w:rFonts w:cs="Arial"/>
          <w:sz w:val="24"/>
          <w:szCs w:val="24"/>
        </w:rPr>
        <w:t xml:space="preserve">. </w:t>
      </w:r>
    </w:p>
    <w:p w:rsidR="004D7E62" w:rsidRPr="00700148" w:rsidRDefault="004D7E62" w:rsidP="00AB1919">
      <w:pPr>
        <w:pStyle w:val="ListParagraph"/>
        <w:numPr>
          <w:ilvl w:val="1"/>
          <w:numId w:val="21"/>
        </w:numPr>
        <w:ind w:left="360"/>
        <w:contextualSpacing/>
        <w:rPr>
          <w:rFonts w:cs="Arial"/>
          <w:b/>
          <w:sz w:val="24"/>
          <w:szCs w:val="24"/>
        </w:rPr>
      </w:pPr>
      <w:r w:rsidRPr="00AB1919">
        <w:rPr>
          <w:rFonts w:cs="Arial"/>
          <w:sz w:val="24"/>
          <w:szCs w:val="24"/>
          <w:u w:val="single"/>
        </w:rPr>
        <w:t>Impact on</w:t>
      </w:r>
      <w:r w:rsidR="009D6394" w:rsidRPr="00AB1919">
        <w:rPr>
          <w:rFonts w:cs="Arial"/>
          <w:sz w:val="24"/>
          <w:szCs w:val="24"/>
          <w:u w:val="single"/>
        </w:rPr>
        <w:t xml:space="preserve"> Humber</w:t>
      </w:r>
      <w:r w:rsidRPr="00AB1919">
        <w:rPr>
          <w:rFonts w:cs="Arial"/>
          <w:sz w:val="24"/>
          <w:szCs w:val="24"/>
          <w:u w:val="single"/>
        </w:rPr>
        <w:t xml:space="preserve"> Ports</w:t>
      </w:r>
      <w:r w:rsidRPr="00AB1919">
        <w:rPr>
          <w:rFonts w:cs="Arial"/>
          <w:i/>
          <w:sz w:val="24"/>
          <w:szCs w:val="24"/>
        </w:rPr>
        <w:t xml:space="preserve">  - </w:t>
      </w:r>
      <w:r w:rsidR="009D6394" w:rsidRPr="00AB1919">
        <w:rPr>
          <w:rFonts w:cs="Arial"/>
          <w:sz w:val="24"/>
          <w:szCs w:val="24"/>
        </w:rPr>
        <w:t>At present the impact on Humber Ports remains unclear. ABP’s customers including generators, oil importers, automotive and container shipping li</w:t>
      </w:r>
      <w:r w:rsidR="00994501" w:rsidRPr="00AB1919">
        <w:rPr>
          <w:rFonts w:cs="Arial"/>
          <w:sz w:val="24"/>
          <w:szCs w:val="24"/>
        </w:rPr>
        <w:t>nes are uncertain of the impact. B</w:t>
      </w:r>
      <w:r w:rsidR="009D6394" w:rsidRPr="00AB1919">
        <w:rPr>
          <w:rFonts w:cs="Arial"/>
          <w:sz w:val="24"/>
          <w:szCs w:val="24"/>
        </w:rPr>
        <w:t>usinesses using the ports have not reported any major negative impact as a result of the referendum, however they are urging clarity from government on the implications of Brexit.</w:t>
      </w:r>
    </w:p>
    <w:p w:rsidR="00210D99" w:rsidRPr="00700148" w:rsidRDefault="00B85758" w:rsidP="00700148">
      <w:pPr>
        <w:pStyle w:val="ListParagraph"/>
        <w:numPr>
          <w:ilvl w:val="1"/>
          <w:numId w:val="21"/>
        </w:numPr>
        <w:ind w:left="360"/>
        <w:contextualSpacing/>
        <w:rPr>
          <w:rFonts w:cs="Arial"/>
          <w:b/>
          <w:sz w:val="24"/>
          <w:szCs w:val="24"/>
        </w:rPr>
      </w:pPr>
      <w:r w:rsidRPr="00700148">
        <w:rPr>
          <w:rFonts w:cs="Arial"/>
          <w:sz w:val="24"/>
          <w:szCs w:val="24"/>
          <w:u w:val="single"/>
        </w:rPr>
        <w:t>EU funding</w:t>
      </w:r>
      <w:r w:rsidR="00210D99" w:rsidRPr="00700148">
        <w:rPr>
          <w:rFonts w:cs="Arial"/>
          <w:sz w:val="24"/>
          <w:szCs w:val="24"/>
        </w:rPr>
        <w:t xml:space="preserve"> – the future of EU funding is a major concern for organisations who manage projects that support economic growth. </w:t>
      </w:r>
      <w:r w:rsidR="00F70B41" w:rsidRPr="00700148">
        <w:rPr>
          <w:rFonts w:cs="Arial"/>
          <w:sz w:val="24"/>
          <w:szCs w:val="24"/>
        </w:rPr>
        <w:t xml:space="preserve"> </w:t>
      </w:r>
      <w:r w:rsidR="00F46A8E" w:rsidRPr="00700148">
        <w:rPr>
          <w:rFonts w:cs="Arial"/>
          <w:sz w:val="24"/>
          <w:szCs w:val="24"/>
        </w:rPr>
        <w:t>On 13</w:t>
      </w:r>
      <w:r w:rsidR="00F70B41" w:rsidRPr="00700148">
        <w:rPr>
          <w:rFonts w:cs="Arial"/>
          <w:sz w:val="24"/>
          <w:szCs w:val="24"/>
        </w:rPr>
        <w:t xml:space="preserve">th </w:t>
      </w:r>
      <w:r w:rsidR="00F46A8E" w:rsidRPr="00700148">
        <w:rPr>
          <w:rFonts w:cs="Arial"/>
          <w:sz w:val="24"/>
          <w:szCs w:val="24"/>
        </w:rPr>
        <w:t>August, the Rt Hon Sajid Javid MP, Secretary of State for Communities and Local Government</w:t>
      </w:r>
      <w:r w:rsidR="00F70B41" w:rsidRPr="00700148">
        <w:rPr>
          <w:rFonts w:cs="Arial"/>
          <w:sz w:val="24"/>
          <w:szCs w:val="24"/>
        </w:rPr>
        <w:t>,</w:t>
      </w:r>
      <w:r w:rsidR="00F46A8E" w:rsidRPr="00700148">
        <w:rPr>
          <w:rFonts w:cs="Arial"/>
          <w:sz w:val="24"/>
          <w:szCs w:val="24"/>
        </w:rPr>
        <w:t xml:space="preserve"> wrote to LEPs to confirm t</w:t>
      </w:r>
      <w:r w:rsidR="00005274" w:rsidRPr="00700148">
        <w:rPr>
          <w:rFonts w:cs="Arial"/>
          <w:sz w:val="24"/>
          <w:szCs w:val="24"/>
        </w:rPr>
        <w:t>hat the multi-year EU projects</w:t>
      </w:r>
      <w:r w:rsidR="00F70B41" w:rsidRPr="00700148">
        <w:rPr>
          <w:rFonts w:cs="Arial"/>
          <w:sz w:val="24"/>
          <w:szCs w:val="24"/>
        </w:rPr>
        <w:t>,</w:t>
      </w:r>
      <w:r w:rsidR="00005274" w:rsidRPr="00700148">
        <w:rPr>
          <w:rFonts w:cs="Arial"/>
          <w:sz w:val="24"/>
          <w:szCs w:val="24"/>
        </w:rPr>
        <w:t xml:space="preserve"> </w:t>
      </w:r>
      <w:r w:rsidR="00F46A8E" w:rsidRPr="00700148">
        <w:rPr>
          <w:rFonts w:cs="Arial"/>
          <w:sz w:val="24"/>
          <w:szCs w:val="24"/>
        </w:rPr>
        <w:t>administered by</w:t>
      </w:r>
      <w:r w:rsidR="00F70B41" w:rsidRPr="00700148">
        <w:rPr>
          <w:rFonts w:cs="Arial"/>
          <w:sz w:val="24"/>
          <w:szCs w:val="24"/>
        </w:rPr>
        <w:t xml:space="preserve"> the G</w:t>
      </w:r>
      <w:r w:rsidR="00F46A8E" w:rsidRPr="00700148">
        <w:rPr>
          <w:rFonts w:cs="Arial"/>
          <w:sz w:val="24"/>
          <w:szCs w:val="24"/>
        </w:rPr>
        <w:t>overnment with signed contracts or funding agreements in place before the Autumn Statement</w:t>
      </w:r>
      <w:r w:rsidR="00F70B41" w:rsidRPr="00700148">
        <w:rPr>
          <w:rFonts w:cs="Arial"/>
          <w:sz w:val="24"/>
          <w:szCs w:val="24"/>
        </w:rPr>
        <w:t>,</w:t>
      </w:r>
      <w:r w:rsidR="00F46A8E" w:rsidRPr="00700148">
        <w:rPr>
          <w:rFonts w:cs="Arial"/>
          <w:sz w:val="24"/>
          <w:szCs w:val="24"/>
        </w:rPr>
        <w:t xml:space="preserve"> will be fully f</w:t>
      </w:r>
      <w:r w:rsidR="00005274" w:rsidRPr="00700148">
        <w:rPr>
          <w:rFonts w:cs="Arial"/>
          <w:sz w:val="24"/>
          <w:szCs w:val="24"/>
        </w:rPr>
        <w:t xml:space="preserve">unded. </w:t>
      </w:r>
      <w:r w:rsidR="00F70B41" w:rsidRPr="00700148">
        <w:rPr>
          <w:rFonts w:cs="Arial"/>
          <w:sz w:val="24"/>
          <w:szCs w:val="24"/>
        </w:rPr>
        <w:t xml:space="preserve"> </w:t>
      </w:r>
      <w:r w:rsidR="00005274" w:rsidRPr="00700148">
        <w:rPr>
          <w:rFonts w:cs="Arial"/>
          <w:sz w:val="24"/>
          <w:szCs w:val="24"/>
        </w:rPr>
        <w:t>Medium and long term stra</w:t>
      </w:r>
      <w:r w:rsidR="00F46A8E" w:rsidRPr="00700148">
        <w:rPr>
          <w:rFonts w:cs="Arial"/>
          <w:sz w:val="24"/>
          <w:szCs w:val="24"/>
        </w:rPr>
        <w:t>t</w:t>
      </w:r>
      <w:r w:rsidR="00005274" w:rsidRPr="00700148">
        <w:rPr>
          <w:rFonts w:cs="Arial"/>
          <w:sz w:val="24"/>
          <w:szCs w:val="24"/>
        </w:rPr>
        <w:t>e</w:t>
      </w:r>
      <w:r w:rsidR="00F46A8E" w:rsidRPr="00700148">
        <w:rPr>
          <w:rFonts w:cs="Arial"/>
          <w:sz w:val="24"/>
          <w:szCs w:val="24"/>
        </w:rPr>
        <w:t>gies are being developed and further consultation is expected.</w:t>
      </w:r>
      <w:r w:rsidR="00700148">
        <w:rPr>
          <w:rFonts w:cs="Arial"/>
          <w:sz w:val="24"/>
          <w:szCs w:val="24"/>
        </w:rPr>
        <w:t xml:space="preserve"> </w:t>
      </w:r>
      <w:r w:rsidR="002D3442" w:rsidRPr="00700148">
        <w:rPr>
          <w:rFonts w:cs="Arial"/>
          <w:sz w:val="24"/>
          <w:szCs w:val="24"/>
        </w:rPr>
        <w:t>There are further EU funding implications in relation to specific areas which are outlined below</w:t>
      </w:r>
      <w:r w:rsidR="008D52C2" w:rsidRPr="00700148">
        <w:rPr>
          <w:rFonts w:cs="Arial"/>
          <w:sz w:val="24"/>
          <w:szCs w:val="24"/>
        </w:rPr>
        <w:t>:</w:t>
      </w:r>
    </w:p>
    <w:p w:rsidR="002D3442" w:rsidRPr="007F1333" w:rsidRDefault="00B85758" w:rsidP="007F1333">
      <w:pPr>
        <w:pStyle w:val="ListParagraph"/>
        <w:numPr>
          <w:ilvl w:val="0"/>
          <w:numId w:val="26"/>
        </w:numPr>
        <w:contextualSpacing/>
        <w:rPr>
          <w:rFonts w:cs="Arial"/>
          <w:sz w:val="24"/>
          <w:szCs w:val="24"/>
        </w:rPr>
      </w:pPr>
      <w:r w:rsidRPr="007F1333">
        <w:rPr>
          <w:rFonts w:cs="Arial"/>
          <w:sz w:val="24"/>
          <w:szCs w:val="24"/>
          <w:u w:val="single"/>
        </w:rPr>
        <w:t>Business Support</w:t>
      </w:r>
      <w:r w:rsidR="002D3442" w:rsidRPr="007F1333">
        <w:rPr>
          <w:rFonts w:cs="Arial"/>
          <w:sz w:val="24"/>
          <w:szCs w:val="24"/>
        </w:rPr>
        <w:t xml:space="preserve"> – businesses in the Humber have been able to access support through a range of ‘umbrella’ programmes which have provided both finance and business support across a range of programmes funded by the EU.  A number of future business support initiatives planned in the Humber</w:t>
      </w:r>
      <w:r w:rsidR="00F46A8E" w:rsidRPr="007F1333">
        <w:rPr>
          <w:rFonts w:cs="Arial"/>
          <w:sz w:val="24"/>
          <w:szCs w:val="24"/>
        </w:rPr>
        <w:t xml:space="preserve"> circa £3m</w:t>
      </w:r>
      <w:r w:rsidR="002D3442" w:rsidRPr="007F1333">
        <w:rPr>
          <w:rFonts w:cs="Arial"/>
          <w:sz w:val="24"/>
          <w:szCs w:val="24"/>
        </w:rPr>
        <w:t xml:space="preserve"> are currently at contracting stage </w:t>
      </w:r>
      <w:r w:rsidR="00F46A8E" w:rsidRPr="007F1333">
        <w:rPr>
          <w:rFonts w:cs="Arial"/>
          <w:sz w:val="24"/>
          <w:szCs w:val="24"/>
        </w:rPr>
        <w:t>and should be honoured.</w:t>
      </w:r>
      <w:r w:rsidR="002D3442" w:rsidRPr="007F1333">
        <w:rPr>
          <w:rFonts w:cs="Arial"/>
          <w:sz w:val="24"/>
          <w:szCs w:val="24"/>
        </w:rPr>
        <w:t xml:space="preserve">  Not taking into account overlapping LEP activities, </w:t>
      </w:r>
      <w:r w:rsidR="00266DA3" w:rsidRPr="007F1333">
        <w:rPr>
          <w:rFonts w:cs="Arial"/>
          <w:sz w:val="24"/>
          <w:szCs w:val="24"/>
        </w:rPr>
        <w:t>a further £10.4m</w:t>
      </w:r>
      <w:r w:rsidR="00005274" w:rsidRPr="007F1333">
        <w:rPr>
          <w:rFonts w:cs="Arial"/>
          <w:sz w:val="24"/>
          <w:szCs w:val="24"/>
        </w:rPr>
        <w:t xml:space="preserve"> are in appraisal.  It is likely that these will proceed in the same way as those at contracting stage, as long as they are signed off in advance of </w:t>
      </w:r>
      <w:r w:rsidR="009B501E">
        <w:rPr>
          <w:rFonts w:cs="Arial"/>
          <w:sz w:val="24"/>
          <w:szCs w:val="24"/>
        </w:rPr>
        <w:t>t</w:t>
      </w:r>
      <w:r w:rsidR="00005274" w:rsidRPr="007F1333">
        <w:rPr>
          <w:rFonts w:cs="Arial"/>
          <w:sz w:val="24"/>
          <w:szCs w:val="24"/>
        </w:rPr>
        <w:t>he Autumn Statement</w:t>
      </w:r>
    </w:p>
    <w:p w:rsidR="00266DA3" w:rsidRDefault="00B85758" w:rsidP="007F1333">
      <w:pPr>
        <w:pStyle w:val="ListParagraph"/>
        <w:numPr>
          <w:ilvl w:val="0"/>
          <w:numId w:val="25"/>
        </w:numPr>
        <w:ind w:left="1134"/>
        <w:contextualSpacing/>
        <w:rPr>
          <w:rFonts w:cs="Arial"/>
          <w:sz w:val="24"/>
          <w:szCs w:val="24"/>
        </w:rPr>
      </w:pPr>
      <w:r w:rsidRPr="00C62F7A">
        <w:rPr>
          <w:rFonts w:cs="Arial"/>
          <w:sz w:val="24"/>
          <w:szCs w:val="24"/>
          <w:u w:val="single"/>
        </w:rPr>
        <w:t>Broadband</w:t>
      </w:r>
      <w:r w:rsidR="00266DA3" w:rsidRPr="00C62F7A">
        <w:rPr>
          <w:rFonts w:cs="Arial"/>
          <w:sz w:val="24"/>
          <w:szCs w:val="24"/>
        </w:rPr>
        <w:t xml:space="preserve"> – the Humber ESIF Strategy has prioritised EAFRD funding to support rural broadband development.  Should programme delivery timescales be reduced, broadband would no longer be feasible through EAFRD but it remains the number one priority for development in rural areas.  </w:t>
      </w:r>
      <w:r w:rsidR="00005274" w:rsidRPr="00C62F7A">
        <w:rPr>
          <w:rFonts w:cs="Arial"/>
          <w:sz w:val="24"/>
          <w:szCs w:val="24"/>
        </w:rPr>
        <w:t>Decisions on medium to long term commitments and any a</w:t>
      </w:r>
      <w:r w:rsidR="00266DA3" w:rsidRPr="00C62F7A">
        <w:rPr>
          <w:rFonts w:cs="Arial"/>
          <w:sz w:val="24"/>
          <w:szCs w:val="24"/>
        </w:rPr>
        <w:t xml:space="preserve">lternative sources of funding / successor schemes must take into account the need to progress this </w:t>
      </w:r>
      <w:r w:rsidR="00005274" w:rsidRPr="00C62F7A">
        <w:rPr>
          <w:rFonts w:cs="Arial"/>
          <w:sz w:val="24"/>
          <w:szCs w:val="24"/>
        </w:rPr>
        <w:t xml:space="preserve">as a key </w:t>
      </w:r>
      <w:r w:rsidR="00266DA3" w:rsidRPr="00C62F7A">
        <w:rPr>
          <w:rFonts w:cs="Arial"/>
          <w:sz w:val="24"/>
          <w:szCs w:val="24"/>
        </w:rPr>
        <w:t>priority</w:t>
      </w:r>
      <w:r w:rsidR="00344939">
        <w:rPr>
          <w:rFonts w:cs="Arial"/>
          <w:sz w:val="24"/>
          <w:szCs w:val="24"/>
        </w:rPr>
        <w:t>.</w:t>
      </w:r>
    </w:p>
    <w:p w:rsidR="00221B98" w:rsidRPr="00344939" w:rsidRDefault="00B85758" w:rsidP="00344939">
      <w:pPr>
        <w:pStyle w:val="ListParagraph"/>
        <w:numPr>
          <w:ilvl w:val="0"/>
          <w:numId w:val="25"/>
        </w:numPr>
        <w:ind w:left="1134"/>
        <w:contextualSpacing/>
        <w:rPr>
          <w:rFonts w:cs="Arial"/>
          <w:sz w:val="24"/>
          <w:szCs w:val="24"/>
        </w:rPr>
      </w:pPr>
      <w:r w:rsidRPr="00344939">
        <w:rPr>
          <w:rFonts w:cs="Arial"/>
          <w:sz w:val="24"/>
          <w:szCs w:val="24"/>
          <w:u w:val="single"/>
        </w:rPr>
        <w:t>Skills</w:t>
      </w:r>
      <w:r w:rsidR="00221B98" w:rsidRPr="00344939">
        <w:rPr>
          <w:rFonts w:cs="Arial"/>
          <w:sz w:val="24"/>
          <w:szCs w:val="24"/>
          <w:u w:val="single"/>
        </w:rPr>
        <w:t xml:space="preserve"> &amp; Employment</w:t>
      </w:r>
      <w:r w:rsidR="00221B98" w:rsidRPr="00344939">
        <w:rPr>
          <w:rFonts w:cs="Arial"/>
          <w:sz w:val="24"/>
          <w:szCs w:val="24"/>
        </w:rPr>
        <w:t xml:space="preserve"> – Whilst ESF funded Opt-in proposals are progressing since the Opt-in organisations have contracts in place, there is a large allocation of ESF which has not been contracted / allocated.  </w:t>
      </w:r>
      <w:r w:rsidR="00221B98" w:rsidRPr="00344939">
        <w:rPr>
          <w:rFonts w:cs="Arial"/>
          <w:sz w:val="24"/>
          <w:szCs w:val="24"/>
        </w:rPr>
        <w:lastRenderedPageBreak/>
        <w:t>Future skills and employment initiatives will need to be considered in any successor schemes / future funding plans</w:t>
      </w:r>
    </w:p>
    <w:p w:rsidR="00C62F7A" w:rsidRPr="00C62F7A" w:rsidRDefault="00C62F7A" w:rsidP="00C62F7A">
      <w:pPr>
        <w:ind w:left="720"/>
        <w:contextualSpacing/>
        <w:rPr>
          <w:rFonts w:cs="Arial"/>
          <w:sz w:val="24"/>
          <w:szCs w:val="24"/>
        </w:rPr>
      </w:pPr>
    </w:p>
    <w:p w:rsidR="008D52C2" w:rsidRPr="00AB1919" w:rsidRDefault="008D52C2" w:rsidP="00AB1919">
      <w:pPr>
        <w:contextualSpacing/>
        <w:rPr>
          <w:rFonts w:cs="Arial"/>
          <w:b/>
          <w:sz w:val="24"/>
          <w:szCs w:val="24"/>
          <w:u w:val="single"/>
        </w:rPr>
      </w:pPr>
      <w:r w:rsidRPr="00AB1919">
        <w:rPr>
          <w:rFonts w:cs="Arial"/>
          <w:b/>
          <w:sz w:val="24"/>
          <w:szCs w:val="24"/>
          <w:u w:val="single"/>
        </w:rPr>
        <w:t>Long term issues</w:t>
      </w:r>
    </w:p>
    <w:p w:rsidR="00C62F7A" w:rsidRPr="00C62F7A" w:rsidRDefault="00C62F7A" w:rsidP="00C62F7A">
      <w:pPr>
        <w:contextualSpacing/>
        <w:rPr>
          <w:rFonts w:cs="Arial"/>
          <w:sz w:val="24"/>
          <w:szCs w:val="24"/>
          <w:u w:val="single"/>
        </w:rPr>
      </w:pPr>
    </w:p>
    <w:p w:rsidR="005E4C15" w:rsidRDefault="00B85758" w:rsidP="00994501">
      <w:pPr>
        <w:pStyle w:val="ListParagraph"/>
        <w:numPr>
          <w:ilvl w:val="1"/>
          <w:numId w:val="21"/>
        </w:numPr>
        <w:spacing w:after="0"/>
        <w:contextualSpacing/>
        <w:rPr>
          <w:rFonts w:cs="Arial"/>
          <w:sz w:val="24"/>
          <w:szCs w:val="24"/>
        </w:rPr>
      </w:pPr>
      <w:r w:rsidRPr="006709F0">
        <w:rPr>
          <w:rFonts w:cs="Arial"/>
          <w:sz w:val="24"/>
          <w:szCs w:val="24"/>
          <w:u w:val="single"/>
        </w:rPr>
        <w:t>Farming</w:t>
      </w:r>
      <w:r w:rsidR="005E4C15" w:rsidRPr="006709F0">
        <w:rPr>
          <w:rFonts w:cs="Arial"/>
          <w:sz w:val="24"/>
          <w:szCs w:val="24"/>
        </w:rPr>
        <w:t xml:space="preserve"> – </w:t>
      </w:r>
      <w:r w:rsidR="002D3442" w:rsidRPr="006709F0">
        <w:rPr>
          <w:rFonts w:cs="Arial"/>
          <w:sz w:val="24"/>
          <w:szCs w:val="24"/>
        </w:rPr>
        <w:t>the European Agricultural Fund provides direct payments to farmers under the Common Agricultural Policy subsidy system</w:t>
      </w:r>
      <w:r w:rsidR="00691AAA" w:rsidRPr="006709F0">
        <w:rPr>
          <w:rFonts w:cs="Arial"/>
          <w:sz w:val="24"/>
          <w:szCs w:val="24"/>
        </w:rPr>
        <w:t>.  The level of subsidy has</w:t>
      </w:r>
      <w:r w:rsidR="00266DA3" w:rsidRPr="006709F0">
        <w:rPr>
          <w:rFonts w:cs="Arial"/>
          <w:sz w:val="24"/>
          <w:szCs w:val="24"/>
        </w:rPr>
        <w:t xml:space="preserve"> been substantial with circa £135.8m direct payments in the East Riding </w:t>
      </w:r>
      <w:r w:rsidR="009B501E">
        <w:rPr>
          <w:rFonts w:cs="Arial"/>
          <w:sz w:val="24"/>
          <w:szCs w:val="24"/>
        </w:rPr>
        <w:t>during the last financial cycle</w:t>
      </w:r>
      <w:r w:rsidR="00266DA3" w:rsidRPr="006709F0">
        <w:rPr>
          <w:rFonts w:cs="Arial"/>
          <w:sz w:val="24"/>
          <w:szCs w:val="24"/>
        </w:rPr>
        <w:t>.</w:t>
      </w:r>
      <w:r w:rsidR="008D52C2" w:rsidRPr="006709F0">
        <w:rPr>
          <w:rFonts w:cs="Arial"/>
          <w:sz w:val="24"/>
          <w:szCs w:val="24"/>
        </w:rPr>
        <w:t xml:space="preserve"> </w:t>
      </w:r>
      <w:r w:rsidR="00884E18">
        <w:rPr>
          <w:rFonts w:cs="Arial"/>
          <w:sz w:val="24"/>
          <w:szCs w:val="24"/>
        </w:rPr>
        <w:t xml:space="preserve"> </w:t>
      </w:r>
      <w:r w:rsidR="008D52C2" w:rsidRPr="006709F0">
        <w:rPr>
          <w:rFonts w:cs="Arial"/>
          <w:sz w:val="24"/>
          <w:szCs w:val="24"/>
        </w:rPr>
        <w:t xml:space="preserve">The potential impact on </w:t>
      </w:r>
      <w:r w:rsidR="00005274">
        <w:rPr>
          <w:rFonts w:cs="Arial"/>
          <w:sz w:val="24"/>
          <w:szCs w:val="24"/>
        </w:rPr>
        <w:t>the f</w:t>
      </w:r>
      <w:r w:rsidR="008D52C2" w:rsidRPr="006709F0">
        <w:rPr>
          <w:rFonts w:cs="Arial"/>
          <w:sz w:val="24"/>
          <w:szCs w:val="24"/>
        </w:rPr>
        <w:t>arming community should not be underestimated, with potential loss of up</w:t>
      </w:r>
      <w:r w:rsidR="00005274">
        <w:rPr>
          <w:rFonts w:cs="Arial"/>
          <w:sz w:val="24"/>
          <w:szCs w:val="24"/>
        </w:rPr>
        <w:t xml:space="preserve"> </w:t>
      </w:r>
      <w:r w:rsidR="008D52C2" w:rsidRPr="006709F0">
        <w:rPr>
          <w:rFonts w:cs="Arial"/>
          <w:sz w:val="24"/>
          <w:szCs w:val="24"/>
        </w:rPr>
        <w:t>to £20m per year in East Riding alone.</w:t>
      </w:r>
      <w:r w:rsidR="00733B37">
        <w:rPr>
          <w:rFonts w:cs="Arial"/>
          <w:sz w:val="24"/>
          <w:szCs w:val="24"/>
        </w:rPr>
        <w:t xml:space="preserve"> Recent statements from government indicate that the subsidy will be maintained although it is not clear at what level this will be provided in the future</w:t>
      </w:r>
      <w:r w:rsidR="003025C1">
        <w:rPr>
          <w:rFonts w:cs="Arial"/>
          <w:sz w:val="24"/>
          <w:szCs w:val="24"/>
        </w:rPr>
        <w:t>. There are suggestions that farm subsidies to large farms will be reduced and directed to smaller farms.</w:t>
      </w:r>
    </w:p>
    <w:p w:rsidR="00C62F7A" w:rsidRPr="00C62F7A" w:rsidRDefault="00C62F7A" w:rsidP="00C62F7A">
      <w:pPr>
        <w:contextualSpacing/>
        <w:rPr>
          <w:rFonts w:cs="Arial"/>
          <w:sz w:val="24"/>
          <w:szCs w:val="24"/>
        </w:rPr>
      </w:pPr>
    </w:p>
    <w:p w:rsidR="005E4C15" w:rsidRDefault="00B85758" w:rsidP="00994501">
      <w:pPr>
        <w:pStyle w:val="ListParagraph"/>
        <w:numPr>
          <w:ilvl w:val="1"/>
          <w:numId w:val="21"/>
        </w:numPr>
        <w:spacing w:after="0"/>
        <w:contextualSpacing/>
        <w:rPr>
          <w:rFonts w:cs="Arial"/>
          <w:sz w:val="24"/>
          <w:szCs w:val="24"/>
        </w:rPr>
      </w:pPr>
      <w:r w:rsidRPr="006709F0">
        <w:rPr>
          <w:rFonts w:cs="Arial"/>
          <w:sz w:val="24"/>
          <w:szCs w:val="24"/>
          <w:u w:val="single"/>
        </w:rPr>
        <w:t>Fisheries</w:t>
      </w:r>
      <w:r w:rsidR="005E4C15" w:rsidRPr="006709F0">
        <w:rPr>
          <w:rFonts w:cs="Arial"/>
          <w:sz w:val="24"/>
          <w:szCs w:val="24"/>
        </w:rPr>
        <w:t xml:space="preserve"> </w:t>
      </w:r>
      <w:r w:rsidR="00691AAA" w:rsidRPr="006709F0">
        <w:rPr>
          <w:rFonts w:cs="Arial"/>
          <w:sz w:val="24"/>
          <w:szCs w:val="24"/>
        </w:rPr>
        <w:t xml:space="preserve">– the European Fisheries Fund supports a sustainable fishing industry.  Previous investment has supported projects along the coast and </w:t>
      </w:r>
      <w:r w:rsidR="00C423A7" w:rsidRPr="006709F0">
        <w:rPr>
          <w:rFonts w:cs="Arial"/>
          <w:sz w:val="24"/>
          <w:szCs w:val="24"/>
        </w:rPr>
        <w:t xml:space="preserve">there are </w:t>
      </w:r>
      <w:r w:rsidR="00691AAA" w:rsidRPr="006709F0">
        <w:rPr>
          <w:rFonts w:cs="Arial"/>
          <w:sz w:val="24"/>
          <w:szCs w:val="24"/>
        </w:rPr>
        <w:t>future plans for a</w:t>
      </w:r>
      <w:r w:rsidR="00C423A7" w:rsidRPr="006709F0">
        <w:rPr>
          <w:rFonts w:cs="Arial"/>
          <w:sz w:val="24"/>
          <w:szCs w:val="24"/>
        </w:rPr>
        <w:t xml:space="preserve"> Fisheries Local Action Group (FLAG)</w:t>
      </w:r>
      <w:r w:rsidR="00691AAA" w:rsidRPr="006709F0">
        <w:rPr>
          <w:rFonts w:cs="Arial"/>
          <w:sz w:val="24"/>
          <w:szCs w:val="24"/>
        </w:rPr>
        <w:t xml:space="preserve"> </w:t>
      </w:r>
      <w:r w:rsidR="00C423A7" w:rsidRPr="006709F0">
        <w:rPr>
          <w:rFonts w:cs="Arial"/>
          <w:sz w:val="24"/>
          <w:szCs w:val="24"/>
        </w:rPr>
        <w:t>utilising EFF investment.  Future Fisheries Policy development will also impact on businesses in our area</w:t>
      </w:r>
    </w:p>
    <w:p w:rsidR="00C62F7A" w:rsidRPr="00C62F7A" w:rsidRDefault="00C62F7A" w:rsidP="00C62F7A">
      <w:pPr>
        <w:ind w:left="360"/>
        <w:contextualSpacing/>
        <w:rPr>
          <w:rFonts w:cs="Arial"/>
          <w:sz w:val="24"/>
          <w:szCs w:val="24"/>
        </w:rPr>
      </w:pPr>
    </w:p>
    <w:p w:rsidR="00210D99" w:rsidRDefault="00B85758" w:rsidP="00994501">
      <w:pPr>
        <w:pStyle w:val="ListParagraph"/>
        <w:numPr>
          <w:ilvl w:val="1"/>
          <w:numId w:val="21"/>
        </w:numPr>
        <w:spacing w:after="0"/>
        <w:contextualSpacing/>
        <w:rPr>
          <w:rFonts w:cs="Arial"/>
          <w:sz w:val="24"/>
          <w:szCs w:val="24"/>
        </w:rPr>
      </w:pPr>
      <w:r w:rsidRPr="006709F0">
        <w:rPr>
          <w:rFonts w:cs="Arial"/>
          <w:sz w:val="24"/>
          <w:szCs w:val="24"/>
          <w:u w:val="single"/>
        </w:rPr>
        <w:t>University</w:t>
      </w:r>
      <w:r w:rsidR="00210D99" w:rsidRPr="006709F0">
        <w:rPr>
          <w:rFonts w:cs="Arial"/>
          <w:sz w:val="24"/>
          <w:szCs w:val="24"/>
        </w:rPr>
        <w:t xml:space="preserve"> – </w:t>
      </w:r>
      <w:r w:rsidR="007F51F1">
        <w:rPr>
          <w:rFonts w:cs="Arial"/>
          <w:sz w:val="24"/>
          <w:szCs w:val="24"/>
        </w:rPr>
        <w:t>the i</w:t>
      </w:r>
      <w:r w:rsidR="00210D99" w:rsidRPr="006709F0">
        <w:rPr>
          <w:rFonts w:cs="Arial"/>
          <w:sz w:val="24"/>
          <w:szCs w:val="24"/>
        </w:rPr>
        <w:t>mpact on the university sector</w:t>
      </w:r>
      <w:r w:rsidR="00884E18">
        <w:rPr>
          <w:rFonts w:cs="Arial"/>
          <w:sz w:val="24"/>
          <w:szCs w:val="24"/>
        </w:rPr>
        <w:t>,</w:t>
      </w:r>
      <w:r w:rsidR="00210D99" w:rsidRPr="006709F0">
        <w:rPr>
          <w:rFonts w:cs="Arial"/>
          <w:sz w:val="24"/>
          <w:szCs w:val="24"/>
        </w:rPr>
        <w:t xml:space="preserve"> as evidenced by our University</w:t>
      </w:r>
      <w:r w:rsidR="00884E18">
        <w:rPr>
          <w:rFonts w:cs="Arial"/>
          <w:sz w:val="24"/>
          <w:szCs w:val="24"/>
        </w:rPr>
        <w:t>,</w:t>
      </w:r>
      <w:r w:rsidR="00210D99" w:rsidRPr="006709F0">
        <w:rPr>
          <w:rFonts w:cs="Arial"/>
          <w:sz w:val="24"/>
          <w:szCs w:val="24"/>
        </w:rPr>
        <w:t xml:space="preserve"> mainly relates to the recruitment of EU students (around 5% of total) and access to research funding, with some concerns also on staff, some of whom are EU citizens.</w:t>
      </w:r>
      <w:r w:rsidR="00733B37">
        <w:rPr>
          <w:rFonts w:cs="Arial"/>
          <w:sz w:val="24"/>
          <w:szCs w:val="24"/>
        </w:rPr>
        <w:t xml:space="preserve"> </w:t>
      </w:r>
      <w:r w:rsidR="00884E18">
        <w:rPr>
          <w:rFonts w:cs="Arial"/>
          <w:sz w:val="24"/>
          <w:szCs w:val="24"/>
        </w:rPr>
        <w:t xml:space="preserve"> The </w:t>
      </w:r>
      <w:r w:rsidR="00733B37">
        <w:rPr>
          <w:rFonts w:cs="Arial"/>
          <w:sz w:val="24"/>
          <w:szCs w:val="24"/>
        </w:rPr>
        <w:t>Government ha</w:t>
      </w:r>
      <w:r w:rsidR="00884E18">
        <w:rPr>
          <w:rFonts w:cs="Arial"/>
          <w:sz w:val="24"/>
          <w:szCs w:val="24"/>
        </w:rPr>
        <w:t xml:space="preserve">s </w:t>
      </w:r>
      <w:r w:rsidR="00733B37">
        <w:rPr>
          <w:rFonts w:cs="Arial"/>
          <w:sz w:val="24"/>
          <w:szCs w:val="24"/>
        </w:rPr>
        <w:t>made positive noises around providing research funding to replace EU funding, there may be some early indication in the Autumn Statement.</w:t>
      </w:r>
    </w:p>
    <w:p w:rsidR="00C62F7A" w:rsidRPr="00C62F7A" w:rsidRDefault="00C62F7A" w:rsidP="00C62F7A">
      <w:pPr>
        <w:ind w:left="360"/>
        <w:contextualSpacing/>
        <w:rPr>
          <w:rFonts w:cs="Arial"/>
          <w:sz w:val="24"/>
          <w:szCs w:val="24"/>
        </w:rPr>
      </w:pPr>
    </w:p>
    <w:p w:rsidR="008D52C2" w:rsidRDefault="00B85758" w:rsidP="00994501">
      <w:pPr>
        <w:pStyle w:val="ListParagraph"/>
        <w:numPr>
          <w:ilvl w:val="1"/>
          <w:numId w:val="21"/>
        </w:numPr>
        <w:spacing w:after="0"/>
        <w:contextualSpacing/>
        <w:rPr>
          <w:rFonts w:cs="Arial"/>
          <w:sz w:val="24"/>
          <w:szCs w:val="24"/>
        </w:rPr>
      </w:pPr>
      <w:r w:rsidRPr="006709F0">
        <w:rPr>
          <w:rFonts w:cs="Arial"/>
          <w:sz w:val="24"/>
          <w:szCs w:val="24"/>
          <w:u w:val="single"/>
        </w:rPr>
        <w:t>Transnational projects</w:t>
      </w:r>
      <w:r w:rsidR="005E4C15" w:rsidRPr="006709F0">
        <w:rPr>
          <w:rFonts w:cs="Arial"/>
          <w:sz w:val="24"/>
          <w:szCs w:val="24"/>
        </w:rPr>
        <w:t xml:space="preserve"> -</w:t>
      </w:r>
      <w:r w:rsidR="00B13A03" w:rsidRPr="006709F0">
        <w:rPr>
          <w:rFonts w:cs="Arial"/>
          <w:sz w:val="24"/>
          <w:szCs w:val="24"/>
        </w:rPr>
        <w:t xml:space="preserve"> </w:t>
      </w:r>
      <w:r w:rsidR="005E4C15" w:rsidRPr="006709F0">
        <w:rPr>
          <w:rFonts w:cs="Arial"/>
          <w:sz w:val="24"/>
          <w:szCs w:val="24"/>
        </w:rPr>
        <w:t>a number of projects have been delivered in the Humber</w:t>
      </w:r>
      <w:r w:rsidR="00884E18">
        <w:rPr>
          <w:rFonts w:cs="Arial"/>
          <w:sz w:val="24"/>
          <w:szCs w:val="24"/>
        </w:rPr>
        <w:t>,</w:t>
      </w:r>
      <w:r w:rsidR="005E4C15" w:rsidRPr="006709F0">
        <w:rPr>
          <w:rFonts w:cs="Arial"/>
          <w:sz w:val="24"/>
          <w:szCs w:val="24"/>
        </w:rPr>
        <w:t xml:space="preserve"> in partnership with other organisations across the EU</w:t>
      </w:r>
      <w:r w:rsidR="00884E18">
        <w:rPr>
          <w:rFonts w:cs="Arial"/>
          <w:sz w:val="24"/>
          <w:szCs w:val="24"/>
        </w:rPr>
        <w:t>,</w:t>
      </w:r>
      <w:r w:rsidR="005E4C15" w:rsidRPr="006709F0">
        <w:rPr>
          <w:rFonts w:cs="Arial"/>
          <w:sz w:val="24"/>
          <w:szCs w:val="24"/>
        </w:rPr>
        <w:t xml:space="preserve"> which have benefitted from EU funding</w:t>
      </w:r>
      <w:r w:rsidR="007F51F1">
        <w:rPr>
          <w:rFonts w:cs="Arial"/>
          <w:sz w:val="24"/>
          <w:szCs w:val="24"/>
        </w:rPr>
        <w:t>.</w:t>
      </w:r>
      <w:r w:rsidR="005E4C15" w:rsidRPr="006709F0">
        <w:rPr>
          <w:rFonts w:cs="Arial"/>
          <w:sz w:val="24"/>
          <w:szCs w:val="24"/>
        </w:rPr>
        <w:t xml:space="preserve">  Similar partnership working opportunities may be limited and alternative funding required to enable us to still participate</w:t>
      </w:r>
      <w:r w:rsidR="00EF5704" w:rsidRPr="006709F0">
        <w:rPr>
          <w:rFonts w:cs="Arial"/>
          <w:sz w:val="24"/>
          <w:szCs w:val="24"/>
        </w:rPr>
        <w:t xml:space="preserve"> and benefit from these relationships</w:t>
      </w:r>
      <w:r w:rsidR="005E4C15" w:rsidRPr="006709F0">
        <w:rPr>
          <w:rFonts w:cs="Arial"/>
          <w:sz w:val="24"/>
          <w:szCs w:val="24"/>
        </w:rPr>
        <w:t xml:space="preserve">.   </w:t>
      </w:r>
    </w:p>
    <w:p w:rsidR="00AB1919" w:rsidRPr="00AB1919" w:rsidRDefault="00AB1919" w:rsidP="00AB1919">
      <w:pPr>
        <w:pStyle w:val="ListParagraph"/>
        <w:rPr>
          <w:rFonts w:cs="Arial"/>
          <w:sz w:val="24"/>
          <w:szCs w:val="24"/>
        </w:rPr>
      </w:pPr>
    </w:p>
    <w:p w:rsidR="00AB1919" w:rsidRPr="00205E8B" w:rsidRDefault="00AB1919" w:rsidP="00205E8B">
      <w:pPr>
        <w:pStyle w:val="ListParagraph"/>
        <w:numPr>
          <w:ilvl w:val="0"/>
          <w:numId w:val="21"/>
        </w:numPr>
        <w:contextualSpacing/>
        <w:rPr>
          <w:rFonts w:cs="Arial"/>
          <w:b/>
          <w:sz w:val="24"/>
          <w:szCs w:val="24"/>
        </w:rPr>
      </w:pPr>
      <w:r w:rsidRPr="00205E8B">
        <w:rPr>
          <w:rFonts w:cs="Arial"/>
          <w:b/>
          <w:sz w:val="24"/>
          <w:szCs w:val="24"/>
        </w:rPr>
        <w:t>Post referendum options</w:t>
      </w:r>
    </w:p>
    <w:p w:rsidR="00283ABA" w:rsidRDefault="00205E8B" w:rsidP="009B501E">
      <w:pPr>
        <w:ind w:left="426" w:hanging="426"/>
        <w:rPr>
          <w:rFonts w:cs="Arial"/>
          <w:sz w:val="24"/>
          <w:szCs w:val="24"/>
        </w:rPr>
      </w:pPr>
      <w:r>
        <w:rPr>
          <w:rFonts w:cs="Arial"/>
          <w:sz w:val="24"/>
          <w:szCs w:val="24"/>
        </w:rPr>
        <w:t xml:space="preserve">6.1 </w:t>
      </w:r>
      <w:r w:rsidR="00283ABA" w:rsidRPr="00283ABA">
        <w:rPr>
          <w:rFonts w:cs="Arial"/>
          <w:sz w:val="24"/>
          <w:szCs w:val="24"/>
        </w:rPr>
        <w:t>As a member of the EU, the UK has been included in trade deals the EU has negotiated. There are 22 trade agreements between the EU and individual countries, and five multi-lateral agreements covering multiple countries.</w:t>
      </w:r>
      <w:r w:rsidR="00283ABA">
        <w:rPr>
          <w:rFonts w:cs="Arial"/>
          <w:sz w:val="24"/>
          <w:szCs w:val="24"/>
        </w:rPr>
        <w:t xml:space="preserve"> </w:t>
      </w:r>
      <w:r w:rsidR="00283ABA" w:rsidRPr="00283ABA">
        <w:rPr>
          <w:rFonts w:cs="Arial"/>
          <w:sz w:val="24"/>
          <w:szCs w:val="24"/>
        </w:rPr>
        <w:t>This means that if the UK wants to retain preferential access to the markets of the 52 countries covered by these agreements, it would have to renegotiate trade deals with all of them.</w:t>
      </w:r>
    </w:p>
    <w:p w:rsidR="002E7A39" w:rsidRDefault="002E7A39" w:rsidP="00283ABA">
      <w:pPr>
        <w:rPr>
          <w:rFonts w:cs="Arial"/>
          <w:sz w:val="24"/>
          <w:szCs w:val="24"/>
        </w:rPr>
      </w:pPr>
    </w:p>
    <w:p w:rsidR="00AB1919" w:rsidRDefault="00205E8B" w:rsidP="009B501E">
      <w:pPr>
        <w:ind w:left="426" w:hanging="360"/>
        <w:rPr>
          <w:rFonts w:cs="Arial"/>
          <w:sz w:val="24"/>
          <w:szCs w:val="24"/>
        </w:rPr>
      </w:pPr>
      <w:r>
        <w:rPr>
          <w:rFonts w:cs="Arial"/>
          <w:sz w:val="24"/>
          <w:szCs w:val="24"/>
        </w:rPr>
        <w:t xml:space="preserve">6.2 </w:t>
      </w:r>
      <w:r w:rsidR="002E7A39">
        <w:rPr>
          <w:rFonts w:cs="Arial"/>
          <w:sz w:val="24"/>
          <w:szCs w:val="24"/>
        </w:rPr>
        <w:t xml:space="preserve">There are a number </w:t>
      </w:r>
      <w:r w:rsidR="00344939">
        <w:rPr>
          <w:rFonts w:cs="Arial"/>
          <w:sz w:val="24"/>
          <w:szCs w:val="24"/>
        </w:rPr>
        <w:t>of potential</w:t>
      </w:r>
      <w:r w:rsidR="002E7A39">
        <w:rPr>
          <w:rFonts w:cs="Arial"/>
          <w:sz w:val="24"/>
          <w:szCs w:val="24"/>
        </w:rPr>
        <w:t xml:space="preserve"> models  available, four models are set out below</w:t>
      </w:r>
      <w:r w:rsidR="00142411">
        <w:rPr>
          <w:rFonts w:cs="Arial"/>
          <w:sz w:val="24"/>
          <w:szCs w:val="24"/>
        </w:rPr>
        <w:t>:</w:t>
      </w:r>
    </w:p>
    <w:p w:rsidR="00283ABA" w:rsidRDefault="00283ABA" w:rsidP="00283ABA">
      <w:pPr>
        <w:rPr>
          <w:rFonts w:cs="Arial"/>
          <w:sz w:val="24"/>
          <w:szCs w:val="24"/>
        </w:rPr>
      </w:pPr>
    </w:p>
    <w:p w:rsidR="00AB1919" w:rsidRDefault="00AB1919" w:rsidP="00AB1919">
      <w:pPr>
        <w:pStyle w:val="ListParagraph"/>
        <w:numPr>
          <w:ilvl w:val="0"/>
          <w:numId w:val="27"/>
        </w:numPr>
        <w:rPr>
          <w:rFonts w:cs="Arial"/>
          <w:sz w:val="24"/>
          <w:szCs w:val="24"/>
        </w:rPr>
      </w:pPr>
      <w:r w:rsidRPr="002E7A39">
        <w:rPr>
          <w:rFonts w:cs="Arial"/>
          <w:b/>
          <w:sz w:val="24"/>
          <w:szCs w:val="24"/>
        </w:rPr>
        <w:t>Full access to Single market</w:t>
      </w:r>
      <w:r w:rsidR="002E7A39">
        <w:rPr>
          <w:rFonts w:cs="Arial"/>
          <w:sz w:val="24"/>
          <w:szCs w:val="24"/>
        </w:rPr>
        <w:t xml:space="preserve"> – will have to comply with EU law</w:t>
      </w:r>
      <w:r w:rsidR="00344939">
        <w:rPr>
          <w:rFonts w:cs="Arial"/>
          <w:sz w:val="24"/>
          <w:szCs w:val="24"/>
        </w:rPr>
        <w:t xml:space="preserve">s, free movement of labour and will </w:t>
      </w:r>
      <w:r w:rsidR="002E7A39">
        <w:rPr>
          <w:rFonts w:cs="Arial"/>
          <w:sz w:val="24"/>
          <w:szCs w:val="24"/>
        </w:rPr>
        <w:t xml:space="preserve"> have to make contribution. </w:t>
      </w:r>
    </w:p>
    <w:p w:rsidR="00283ABA" w:rsidRPr="002E7A39" w:rsidRDefault="00283ABA" w:rsidP="00283ABA">
      <w:pPr>
        <w:pStyle w:val="ListParagraph"/>
        <w:numPr>
          <w:ilvl w:val="0"/>
          <w:numId w:val="27"/>
        </w:numPr>
        <w:jc w:val="left"/>
        <w:rPr>
          <w:rFonts w:cs="Arial"/>
          <w:sz w:val="24"/>
          <w:szCs w:val="24"/>
        </w:rPr>
      </w:pPr>
      <w:r w:rsidRPr="002E7A39">
        <w:rPr>
          <w:rFonts w:cs="Arial"/>
          <w:b/>
          <w:sz w:val="24"/>
          <w:szCs w:val="24"/>
        </w:rPr>
        <w:lastRenderedPageBreak/>
        <w:t>The Norway model</w:t>
      </w:r>
      <w:r w:rsidR="002E7A39" w:rsidRPr="002E7A39">
        <w:rPr>
          <w:rFonts w:cs="Arial"/>
          <w:sz w:val="24"/>
          <w:szCs w:val="24"/>
        </w:rPr>
        <w:t xml:space="preserve"> - </w:t>
      </w:r>
      <w:r w:rsidRPr="002E7A39">
        <w:rPr>
          <w:rFonts w:cs="Arial"/>
          <w:sz w:val="24"/>
          <w:szCs w:val="24"/>
        </w:rPr>
        <w:t xml:space="preserve">Member of European Economic Area, full access to single market, obliged to make a financial contribution and accept majority of EU laws, free movement applies as it does in the </w:t>
      </w:r>
      <w:r w:rsidR="002E7A39">
        <w:rPr>
          <w:rFonts w:cs="Arial"/>
          <w:sz w:val="24"/>
          <w:szCs w:val="24"/>
        </w:rPr>
        <w:t>EU</w:t>
      </w:r>
      <w:r w:rsidR="00344939">
        <w:rPr>
          <w:rFonts w:cs="Arial"/>
          <w:sz w:val="24"/>
          <w:szCs w:val="24"/>
        </w:rPr>
        <w:t>.</w:t>
      </w:r>
      <w:r w:rsidR="002E7A39">
        <w:rPr>
          <w:rFonts w:cs="Arial"/>
          <w:sz w:val="24"/>
          <w:szCs w:val="24"/>
        </w:rPr>
        <w:t xml:space="preserve"> UK will not be </w:t>
      </w:r>
      <w:r w:rsidRPr="002E7A39">
        <w:rPr>
          <w:sz w:val="24"/>
          <w:szCs w:val="24"/>
        </w:rPr>
        <w:t xml:space="preserve"> able </w:t>
      </w:r>
      <w:r w:rsidR="00AB1919" w:rsidRPr="002E7A39">
        <w:rPr>
          <w:rFonts w:cs="Arial"/>
          <w:sz w:val="24"/>
          <w:szCs w:val="24"/>
        </w:rPr>
        <w:t xml:space="preserve"> curtail free movement of labour from the EU. </w:t>
      </w:r>
    </w:p>
    <w:p w:rsidR="00AB1919" w:rsidRDefault="002E7A39" w:rsidP="002E7A39">
      <w:pPr>
        <w:pStyle w:val="ListParagraph"/>
        <w:numPr>
          <w:ilvl w:val="0"/>
          <w:numId w:val="27"/>
        </w:numPr>
        <w:jc w:val="left"/>
        <w:rPr>
          <w:rFonts w:cs="Arial"/>
          <w:sz w:val="24"/>
          <w:szCs w:val="24"/>
        </w:rPr>
      </w:pPr>
      <w:r w:rsidRPr="002E7A39">
        <w:rPr>
          <w:rFonts w:cs="Arial"/>
          <w:b/>
          <w:sz w:val="24"/>
          <w:szCs w:val="24"/>
        </w:rPr>
        <w:t>The Switzerland model</w:t>
      </w:r>
      <w:r w:rsidRPr="002E7A39">
        <w:rPr>
          <w:rFonts w:cs="Arial"/>
          <w:sz w:val="24"/>
          <w:szCs w:val="24"/>
        </w:rPr>
        <w:t xml:space="preserve"> </w:t>
      </w:r>
      <w:r>
        <w:rPr>
          <w:rFonts w:cs="Arial"/>
          <w:sz w:val="24"/>
          <w:szCs w:val="24"/>
        </w:rPr>
        <w:t xml:space="preserve">- </w:t>
      </w:r>
      <w:r w:rsidRPr="002E7A39">
        <w:rPr>
          <w:rFonts w:cs="Arial"/>
          <w:sz w:val="24"/>
          <w:szCs w:val="24"/>
        </w:rPr>
        <w:t>Member of the European Free Trade Association but not the EEA, access to EU market governed by series of bilateral agreements, covers some but not all areas of trade, also makes a financial contribution but smaller than Norway's, doesn't have a general duty to apply EU laws but does have to implement some EU regulations to enable trade, free movement applies</w:t>
      </w:r>
    </w:p>
    <w:p w:rsidR="00E01BAE" w:rsidRDefault="002E7A39" w:rsidP="00E01BAE">
      <w:pPr>
        <w:pStyle w:val="ListParagraph"/>
        <w:numPr>
          <w:ilvl w:val="0"/>
          <w:numId w:val="27"/>
        </w:numPr>
        <w:contextualSpacing/>
        <w:jc w:val="left"/>
        <w:rPr>
          <w:rFonts w:cs="Arial"/>
          <w:sz w:val="24"/>
          <w:szCs w:val="24"/>
        </w:rPr>
      </w:pPr>
      <w:r w:rsidRPr="009B501E">
        <w:rPr>
          <w:rFonts w:cs="Arial"/>
          <w:b/>
          <w:sz w:val="24"/>
          <w:szCs w:val="24"/>
        </w:rPr>
        <w:t>World Trade Organisation</w:t>
      </w:r>
      <w:r w:rsidRPr="009B501E">
        <w:rPr>
          <w:rFonts w:cs="Arial"/>
          <w:sz w:val="24"/>
          <w:szCs w:val="24"/>
        </w:rPr>
        <w:t xml:space="preserve"> - WTO sets rules for international trade that apply to all members, no free movement or financial contribution, no obligation to apply EU laws although traded goods would still have to meet EU standards, some tariffs would be in place on trade with the EU, trade in services would be restricted</w:t>
      </w:r>
      <w:r w:rsidR="009B501E" w:rsidRPr="009B501E">
        <w:rPr>
          <w:rFonts w:cs="Arial"/>
          <w:sz w:val="24"/>
          <w:szCs w:val="24"/>
        </w:rPr>
        <w:t>.</w:t>
      </w:r>
    </w:p>
    <w:p w:rsidR="009B501E" w:rsidRPr="009B501E" w:rsidRDefault="009B501E" w:rsidP="009B501E">
      <w:pPr>
        <w:pStyle w:val="ListParagraph"/>
        <w:contextualSpacing/>
        <w:jc w:val="left"/>
        <w:rPr>
          <w:rFonts w:cs="Arial"/>
          <w:sz w:val="24"/>
          <w:szCs w:val="24"/>
        </w:rPr>
      </w:pPr>
    </w:p>
    <w:p w:rsidR="00C65FEB" w:rsidRPr="00205E8B" w:rsidRDefault="008D52C2" w:rsidP="00205E8B">
      <w:pPr>
        <w:pStyle w:val="ListParagraph"/>
        <w:numPr>
          <w:ilvl w:val="0"/>
          <w:numId w:val="21"/>
        </w:numPr>
        <w:rPr>
          <w:rFonts w:cs="Arial"/>
          <w:b/>
          <w:sz w:val="24"/>
          <w:szCs w:val="24"/>
          <w:u w:val="single"/>
        </w:rPr>
      </w:pPr>
      <w:r w:rsidRPr="00205E8B">
        <w:rPr>
          <w:rFonts w:cs="Arial"/>
          <w:b/>
          <w:sz w:val="24"/>
          <w:szCs w:val="24"/>
          <w:u w:val="single"/>
        </w:rPr>
        <w:t>Conclusion:</w:t>
      </w:r>
    </w:p>
    <w:p w:rsidR="003A468B" w:rsidRDefault="00205E8B" w:rsidP="009B501E">
      <w:pPr>
        <w:ind w:left="426" w:hanging="426"/>
        <w:rPr>
          <w:rFonts w:cs="Arial"/>
          <w:sz w:val="24"/>
          <w:szCs w:val="24"/>
        </w:rPr>
      </w:pPr>
      <w:r>
        <w:rPr>
          <w:rFonts w:cs="Arial"/>
          <w:sz w:val="24"/>
          <w:szCs w:val="24"/>
        </w:rPr>
        <w:t xml:space="preserve">7.1 </w:t>
      </w:r>
      <w:r w:rsidR="008D52C2" w:rsidRPr="006709F0">
        <w:rPr>
          <w:rFonts w:cs="Arial"/>
          <w:sz w:val="24"/>
          <w:szCs w:val="24"/>
        </w:rPr>
        <w:t>The paper sets out a number of issues that have been identified by local partner</w:t>
      </w:r>
      <w:r w:rsidR="00905D11">
        <w:rPr>
          <w:rFonts w:cs="Arial"/>
          <w:sz w:val="24"/>
          <w:szCs w:val="24"/>
        </w:rPr>
        <w:t>s</w:t>
      </w:r>
      <w:r w:rsidR="008D52C2" w:rsidRPr="006709F0">
        <w:rPr>
          <w:rFonts w:cs="Arial"/>
          <w:sz w:val="24"/>
          <w:szCs w:val="24"/>
        </w:rPr>
        <w:t xml:space="preserve"> and business</w:t>
      </w:r>
      <w:r w:rsidR="00905D11">
        <w:rPr>
          <w:rFonts w:cs="Arial"/>
          <w:sz w:val="24"/>
          <w:szCs w:val="24"/>
        </w:rPr>
        <w:t>es</w:t>
      </w:r>
      <w:r w:rsidR="008D52C2" w:rsidRPr="006709F0">
        <w:rPr>
          <w:rFonts w:cs="Arial"/>
          <w:sz w:val="24"/>
          <w:szCs w:val="24"/>
        </w:rPr>
        <w:t xml:space="preserve"> in the Humber as a consequence of the EU referendum</w:t>
      </w:r>
      <w:r w:rsidR="00EE0BE8">
        <w:rPr>
          <w:rFonts w:cs="Arial"/>
          <w:sz w:val="24"/>
          <w:szCs w:val="24"/>
        </w:rPr>
        <w:t xml:space="preserve">. The government will be keen to secure local intelligence as it </w:t>
      </w:r>
      <w:r w:rsidR="002611E3">
        <w:rPr>
          <w:rFonts w:cs="Arial"/>
          <w:sz w:val="24"/>
          <w:szCs w:val="24"/>
        </w:rPr>
        <w:t xml:space="preserve">develops its </w:t>
      </w:r>
      <w:r w:rsidR="00EE0BE8">
        <w:rPr>
          <w:rFonts w:cs="Arial"/>
          <w:sz w:val="24"/>
          <w:szCs w:val="24"/>
        </w:rPr>
        <w:t>options</w:t>
      </w:r>
      <w:r w:rsidR="002611E3">
        <w:rPr>
          <w:rFonts w:cs="Arial"/>
          <w:sz w:val="24"/>
          <w:szCs w:val="24"/>
        </w:rPr>
        <w:t>.</w:t>
      </w:r>
      <w:r w:rsidR="00EE0BE8">
        <w:rPr>
          <w:rFonts w:cs="Arial"/>
          <w:sz w:val="24"/>
          <w:szCs w:val="24"/>
        </w:rPr>
        <w:t xml:space="preserve"> LEPs have</w:t>
      </w:r>
      <w:r w:rsidR="00142411">
        <w:rPr>
          <w:rFonts w:cs="Arial"/>
          <w:sz w:val="24"/>
          <w:szCs w:val="24"/>
        </w:rPr>
        <w:t xml:space="preserve"> already</w:t>
      </w:r>
      <w:r w:rsidR="00EE0BE8">
        <w:rPr>
          <w:rFonts w:cs="Arial"/>
          <w:sz w:val="24"/>
          <w:szCs w:val="24"/>
        </w:rPr>
        <w:t xml:space="preserve"> been asked to provide local </w:t>
      </w:r>
      <w:r w:rsidR="002611E3">
        <w:rPr>
          <w:rFonts w:cs="Arial"/>
          <w:sz w:val="24"/>
          <w:szCs w:val="24"/>
        </w:rPr>
        <w:t>intelligence on the concerns of businesses in their localities. L</w:t>
      </w:r>
      <w:r w:rsidR="00EE0BE8">
        <w:rPr>
          <w:rFonts w:cs="Arial"/>
          <w:sz w:val="24"/>
          <w:szCs w:val="24"/>
        </w:rPr>
        <w:t xml:space="preserve">ocal authority partners and </w:t>
      </w:r>
      <w:r w:rsidR="00344939">
        <w:rPr>
          <w:rFonts w:cs="Arial"/>
          <w:sz w:val="24"/>
          <w:szCs w:val="24"/>
        </w:rPr>
        <w:t>University are also likely to be</w:t>
      </w:r>
      <w:r w:rsidR="00EE0BE8">
        <w:rPr>
          <w:rFonts w:cs="Arial"/>
          <w:sz w:val="24"/>
          <w:szCs w:val="24"/>
        </w:rPr>
        <w:t xml:space="preserve"> </w:t>
      </w:r>
      <w:r w:rsidR="00344939">
        <w:rPr>
          <w:rFonts w:cs="Arial"/>
          <w:sz w:val="24"/>
          <w:szCs w:val="24"/>
        </w:rPr>
        <w:t>consulted on</w:t>
      </w:r>
      <w:r w:rsidR="00EE0BE8">
        <w:rPr>
          <w:rFonts w:cs="Arial"/>
          <w:sz w:val="24"/>
          <w:szCs w:val="24"/>
        </w:rPr>
        <w:t xml:space="preserve"> issues </w:t>
      </w:r>
      <w:r w:rsidR="00344939">
        <w:rPr>
          <w:rFonts w:cs="Arial"/>
          <w:sz w:val="24"/>
          <w:szCs w:val="24"/>
        </w:rPr>
        <w:t>that are specific to</w:t>
      </w:r>
      <w:r w:rsidR="00142411">
        <w:rPr>
          <w:rFonts w:cs="Arial"/>
          <w:sz w:val="24"/>
          <w:szCs w:val="24"/>
        </w:rPr>
        <w:t xml:space="preserve"> them and their</w:t>
      </w:r>
      <w:r w:rsidR="00344939">
        <w:rPr>
          <w:rFonts w:cs="Arial"/>
          <w:sz w:val="24"/>
          <w:szCs w:val="24"/>
        </w:rPr>
        <w:t xml:space="preserve"> service delivery</w:t>
      </w:r>
      <w:r w:rsidR="00EE0BE8">
        <w:rPr>
          <w:rFonts w:cs="Arial"/>
          <w:sz w:val="24"/>
          <w:szCs w:val="24"/>
        </w:rPr>
        <w:t>.</w:t>
      </w:r>
    </w:p>
    <w:p w:rsidR="00EE0BE8" w:rsidRDefault="00EE0BE8" w:rsidP="00C62F7A">
      <w:pPr>
        <w:rPr>
          <w:rFonts w:cs="Arial"/>
          <w:sz w:val="24"/>
          <w:szCs w:val="24"/>
        </w:rPr>
      </w:pPr>
    </w:p>
    <w:p w:rsidR="00EE0BE8" w:rsidRDefault="00205E8B" w:rsidP="009B501E">
      <w:pPr>
        <w:ind w:left="426" w:hanging="426"/>
        <w:rPr>
          <w:rFonts w:cs="Arial"/>
          <w:sz w:val="24"/>
          <w:szCs w:val="24"/>
        </w:rPr>
      </w:pPr>
      <w:r>
        <w:rPr>
          <w:rFonts w:cs="Arial"/>
          <w:sz w:val="24"/>
          <w:szCs w:val="24"/>
        </w:rPr>
        <w:t xml:space="preserve">7.2. </w:t>
      </w:r>
      <w:r w:rsidR="002611E3">
        <w:rPr>
          <w:rFonts w:cs="Arial"/>
          <w:sz w:val="24"/>
          <w:szCs w:val="24"/>
        </w:rPr>
        <w:t>The LEP</w:t>
      </w:r>
      <w:r w:rsidR="00EE0BE8">
        <w:rPr>
          <w:rFonts w:cs="Arial"/>
          <w:sz w:val="24"/>
          <w:szCs w:val="24"/>
        </w:rPr>
        <w:t xml:space="preserve"> need to continue to gather intelligence and begin to structure</w:t>
      </w:r>
      <w:r w:rsidR="002611E3">
        <w:rPr>
          <w:rFonts w:cs="Arial"/>
          <w:sz w:val="24"/>
          <w:szCs w:val="24"/>
        </w:rPr>
        <w:t xml:space="preserve"> consultation to secure impact and implications of</w:t>
      </w:r>
      <w:r w:rsidR="00344939">
        <w:rPr>
          <w:rFonts w:cs="Arial"/>
          <w:sz w:val="24"/>
          <w:szCs w:val="24"/>
        </w:rPr>
        <w:t xml:space="preserve"> </w:t>
      </w:r>
      <w:r w:rsidR="00EE0BE8">
        <w:rPr>
          <w:rFonts w:cs="Arial"/>
          <w:sz w:val="24"/>
          <w:szCs w:val="24"/>
        </w:rPr>
        <w:t>the four m</w:t>
      </w:r>
      <w:r w:rsidR="002611E3">
        <w:rPr>
          <w:rFonts w:cs="Arial"/>
          <w:sz w:val="24"/>
          <w:szCs w:val="24"/>
        </w:rPr>
        <w:t>odels set out in the report.</w:t>
      </w:r>
      <w:r w:rsidR="00EE0BE8">
        <w:rPr>
          <w:rFonts w:cs="Arial"/>
          <w:sz w:val="24"/>
          <w:szCs w:val="24"/>
        </w:rPr>
        <w:t xml:space="preserve"> The areas where the LEP should provide leadership on consultation include</w:t>
      </w:r>
      <w:r w:rsidR="00142411">
        <w:rPr>
          <w:rFonts w:cs="Arial"/>
          <w:sz w:val="24"/>
          <w:szCs w:val="24"/>
        </w:rPr>
        <w:t>:</w:t>
      </w:r>
    </w:p>
    <w:p w:rsidR="00EE0BE8" w:rsidRPr="00EE0BE8" w:rsidRDefault="00EE0BE8" w:rsidP="00EE0BE8">
      <w:pPr>
        <w:pStyle w:val="ListParagraph"/>
        <w:numPr>
          <w:ilvl w:val="0"/>
          <w:numId w:val="29"/>
        </w:numPr>
        <w:rPr>
          <w:rFonts w:cs="Arial"/>
          <w:sz w:val="24"/>
          <w:szCs w:val="24"/>
        </w:rPr>
      </w:pPr>
      <w:r w:rsidRPr="00EE0BE8">
        <w:rPr>
          <w:rFonts w:cs="Arial"/>
          <w:sz w:val="24"/>
          <w:szCs w:val="24"/>
        </w:rPr>
        <w:t>Businesses</w:t>
      </w:r>
      <w:r w:rsidR="00344939">
        <w:rPr>
          <w:rFonts w:cs="Arial"/>
          <w:sz w:val="24"/>
          <w:szCs w:val="24"/>
        </w:rPr>
        <w:t xml:space="preserve"> -</w:t>
      </w:r>
      <w:r>
        <w:rPr>
          <w:rFonts w:cs="Arial"/>
          <w:sz w:val="24"/>
          <w:szCs w:val="24"/>
        </w:rPr>
        <w:t xml:space="preserve"> working with key business organisation</w:t>
      </w:r>
      <w:r w:rsidR="00344939">
        <w:rPr>
          <w:rFonts w:cs="Arial"/>
          <w:sz w:val="24"/>
          <w:szCs w:val="24"/>
        </w:rPr>
        <w:t>s</w:t>
      </w:r>
      <w:r>
        <w:rPr>
          <w:rFonts w:cs="Arial"/>
          <w:sz w:val="24"/>
          <w:szCs w:val="24"/>
        </w:rPr>
        <w:t xml:space="preserve"> in the Humber</w:t>
      </w:r>
    </w:p>
    <w:p w:rsidR="00EE0BE8" w:rsidRDefault="00EE0BE8" w:rsidP="00EE0BE8">
      <w:pPr>
        <w:pStyle w:val="ListParagraph"/>
        <w:numPr>
          <w:ilvl w:val="0"/>
          <w:numId w:val="28"/>
        </w:numPr>
        <w:rPr>
          <w:rFonts w:cs="Arial"/>
          <w:sz w:val="24"/>
          <w:szCs w:val="24"/>
        </w:rPr>
      </w:pPr>
      <w:r>
        <w:rPr>
          <w:rFonts w:cs="Arial"/>
          <w:sz w:val="24"/>
          <w:szCs w:val="24"/>
        </w:rPr>
        <w:t xml:space="preserve">Key sectors </w:t>
      </w:r>
      <w:r w:rsidR="00344939">
        <w:rPr>
          <w:rFonts w:cs="Arial"/>
          <w:sz w:val="24"/>
          <w:szCs w:val="24"/>
        </w:rPr>
        <w:t xml:space="preserve">- </w:t>
      </w:r>
      <w:r>
        <w:rPr>
          <w:rFonts w:cs="Arial"/>
          <w:sz w:val="24"/>
          <w:szCs w:val="24"/>
        </w:rPr>
        <w:t>working with sector groups and businesses in key sectors of the Humber economy</w:t>
      </w:r>
    </w:p>
    <w:p w:rsidR="00EE0BE8" w:rsidRDefault="00EE0BE8" w:rsidP="00EE0BE8">
      <w:pPr>
        <w:pStyle w:val="ListParagraph"/>
        <w:numPr>
          <w:ilvl w:val="0"/>
          <w:numId w:val="28"/>
        </w:numPr>
        <w:rPr>
          <w:rFonts w:cs="Arial"/>
          <w:sz w:val="24"/>
          <w:szCs w:val="24"/>
        </w:rPr>
      </w:pPr>
      <w:r>
        <w:rPr>
          <w:rFonts w:cs="Arial"/>
          <w:sz w:val="24"/>
          <w:szCs w:val="24"/>
        </w:rPr>
        <w:t xml:space="preserve">Exporters and Importers </w:t>
      </w:r>
      <w:r w:rsidR="00344939">
        <w:rPr>
          <w:rFonts w:cs="Arial"/>
          <w:sz w:val="24"/>
          <w:szCs w:val="24"/>
        </w:rPr>
        <w:t xml:space="preserve">- </w:t>
      </w:r>
      <w:r>
        <w:rPr>
          <w:rFonts w:cs="Arial"/>
          <w:sz w:val="24"/>
          <w:szCs w:val="24"/>
        </w:rPr>
        <w:t xml:space="preserve">working with UKTI, Chamber of Commerce and key companies involved in import and exports </w:t>
      </w:r>
    </w:p>
    <w:p w:rsidR="00EE0BE8" w:rsidRDefault="00EE0BE8" w:rsidP="00EE0BE8">
      <w:pPr>
        <w:pStyle w:val="ListParagraph"/>
        <w:numPr>
          <w:ilvl w:val="0"/>
          <w:numId w:val="28"/>
        </w:numPr>
        <w:rPr>
          <w:rFonts w:cs="Arial"/>
          <w:sz w:val="24"/>
          <w:szCs w:val="24"/>
        </w:rPr>
      </w:pPr>
      <w:r>
        <w:rPr>
          <w:rFonts w:cs="Arial"/>
          <w:sz w:val="24"/>
          <w:szCs w:val="24"/>
        </w:rPr>
        <w:t>Potential FDIs’-  working with UKTI and Local authorities inward investment teams</w:t>
      </w:r>
    </w:p>
    <w:p w:rsidR="00EE0BE8" w:rsidRDefault="00EE0BE8" w:rsidP="00EE0BE8">
      <w:pPr>
        <w:pStyle w:val="ListParagraph"/>
        <w:numPr>
          <w:ilvl w:val="0"/>
          <w:numId w:val="28"/>
        </w:numPr>
        <w:rPr>
          <w:rFonts w:cs="Arial"/>
          <w:sz w:val="24"/>
          <w:szCs w:val="24"/>
        </w:rPr>
      </w:pPr>
      <w:r>
        <w:rPr>
          <w:rFonts w:cs="Arial"/>
          <w:sz w:val="24"/>
          <w:szCs w:val="24"/>
        </w:rPr>
        <w:t>Regional Funds - working with LA</w:t>
      </w:r>
      <w:r w:rsidR="002611E3">
        <w:rPr>
          <w:rFonts w:cs="Arial"/>
          <w:sz w:val="24"/>
          <w:szCs w:val="24"/>
        </w:rPr>
        <w:t>s</w:t>
      </w:r>
      <w:r>
        <w:rPr>
          <w:rFonts w:cs="Arial"/>
          <w:sz w:val="24"/>
          <w:szCs w:val="24"/>
        </w:rPr>
        <w:t xml:space="preserve"> and other partners </w:t>
      </w:r>
      <w:r w:rsidR="00205E8B">
        <w:rPr>
          <w:rFonts w:cs="Arial"/>
          <w:sz w:val="24"/>
          <w:szCs w:val="24"/>
        </w:rPr>
        <w:t xml:space="preserve">to assess the impact </w:t>
      </w:r>
      <w:r>
        <w:rPr>
          <w:rFonts w:cs="Arial"/>
          <w:sz w:val="24"/>
          <w:szCs w:val="24"/>
        </w:rPr>
        <w:t>on regional funds.</w:t>
      </w:r>
    </w:p>
    <w:p w:rsidR="002611E3" w:rsidRDefault="002611E3" w:rsidP="00EE0BE8">
      <w:pPr>
        <w:pStyle w:val="ListParagraph"/>
        <w:numPr>
          <w:ilvl w:val="0"/>
          <w:numId w:val="28"/>
        </w:numPr>
        <w:rPr>
          <w:rFonts w:cs="Arial"/>
          <w:sz w:val="24"/>
          <w:szCs w:val="24"/>
        </w:rPr>
      </w:pPr>
      <w:r>
        <w:rPr>
          <w:rFonts w:cs="Arial"/>
          <w:sz w:val="24"/>
          <w:szCs w:val="24"/>
        </w:rPr>
        <w:t>Agriculture – working with LAs and farming community to assess the impact on the farm subsidy and regulations.</w:t>
      </w:r>
    </w:p>
    <w:p w:rsidR="009B501E" w:rsidRDefault="009B501E" w:rsidP="009B501E">
      <w:pPr>
        <w:pStyle w:val="ListParagraph"/>
        <w:rPr>
          <w:rFonts w:cs="Arial"/>
          <w:sz w:val="24"/>
          <w:szCs w:val="24"/>
        </w:rPr>
      </w:pPr>
    </w:p>
    <w:p w:rsidR="009B501E" w:rsidRDefault="009B501E" w:rsidP="009B501E">
      <w:pPr>
        <w:pStyle w:val="ListParagraph"/>
        <w:rPr>
          <w:rFonts w:cs="Arial"/>
          <w:sz w:val="24"/>
          <w:szCs w:val="24"/>
        </w:rPr>
      </w:pPr>
    </w:p>
    <w:p w:rsidR="009B501E" w:rsidRDefault="009B501E" w:rsidP="009B501E">
      <w:pPr>
        <w:rPr>
          <w:rFonts w:cs="Arial"/>
          <w:sz w:val="24"/>
          <w:szCs w:val="24"/>
        </w:rPr>
      </w:pPr>
      <w:r>
        <w:rPr>
          <w:rFonts w:cs="Arial"/>
          <w:sz w:val="24"/>
          <w:szCs w:val="24"/>
        </w:rPr>
        <w:lastRenderedPageBreak/>
        <w:t>The issues  that are likely to be of concern to the Humber are:</w:t>
      </w:r>
    </w:p>
    <w:p w:rsidR="009B501E" w:rsidRDefault="009B501E" w:rsidP="009B501E">
      <w:pPr>
        <w:pStyle w:val="ListParagraph"/>
        <w:numPr>
          <w:ilvl w:val="0"/>
          <w:numId w:val="30"/>
        </w:numPr>
        <w:rPr>
          <w:rFonts w:cs="Arial"/>
          <w:sz w:val="24"/>
          <w:szCs w:val="24"/>
        </w:rPr>
      </w:pPr>
      <w:r>
        <w:rPr>
          <w:rFonts w:cs="Arial"/>
          <w:sz w:val="24"/>
          <w:szCs w:val="24"/>
        </w:rPr>
        <w:t>Movement of Labour</w:t>
      </w:r>
    </w:p>
    <w:p w:rsidR="009B501E" w:rsidRDefault="009B501E" w:rsidP="009B501E">
      <w:pPr>
        <w:pStyle w:val="ListParagraph"/>
        <w:numPr>
          <w:ilvl w:val="0"/>
          <w:numId w:val="30"/>
        </w:numPr>
        <w:rPr>
          <w:rFonts w:cs="Arial"/>
          <w:sz w:val="24"/>
          <w:szCs w:val="24"/>
        </w:rPr>
      </w:pPr>
      <w:r>
        <w:rPr>
          <w:rFonts w:cs="Arial"/>
          <w:sz w:val="24"/>
          <w:szCs w:val="24"/>
        </w:rPr>
        <w:t xml:space="preserve">Food and farming </w:t>
      </w:r>
    </w:p>
    <w:p w:rsidR="009B501E" w:rsidRDefault="009B501E" w:rsidP="009B501E">
      <w:pPr>
        <w:pStyle w:val="ListParagraph"/>
        <w:numPr>
          <w:ilvl w:val="0"/>
          <w:numId w:val="30"/>
        </w:numPr>
        <w:rPr>
          <w:rFonts w:cs="Arial"/>
          <w:sz w:val="24"/>
          <w:szCs w:val="24"/>
        </w:rPr>
      </w:pPr>
      <w:r>
        <w:rPr>
          <w:rFonts w:cs="Arial"/>
          <w:sz w:val="24"/>
          <w:szCs w:val="24"/>
        </w:rPr>
        <w:t>Impact on the Ports and logistics</w:t>
      </w:r>
    </w:p>
    <w:p w:rsidR="009B501E" w:rsidRDefault="009B501E" w:rsidP="009B501E">
      <w:pPr>
        <w:pStyle w:val="ListParagraph"/>
        <w:numPr>
          <w:ilvl w:val="0"/>
          <w:numId w:val="30"/>
        </w:numPr>
        <w:rPr>
          <w:rFonts w:cs="Arial"/>
          <w:sz w:val="24"/>
          <w:szCs w:val="24"/>
        </w:rPr>
      </w:pPr>
      <w:r>
        <w:rPr>
          <w:rFonts w:cs="Arial"/>
          <w:sz w:val="24"/>
          <w:szCs w:val="24"/>
        </w:rPr>
        <w:t>Environmental regulation that may have an impact on the Estuary</w:t>
      </w:r>
    </w:p>
    <w:p w:rsidR="009B501E" w:rsidRPr="009B501E" w:rsidRDefault="009B501E" w:rsidP="009B501E">
      <w:pPr>
        <w:pStyle w:val="ListParagraph"/>
        <w:numPr>
          <w:ilvl w:val="0"/>
          <w:numId w:val="30"/>
        </w:numPr>
        <w:rPr>
          <w:rFonts w:cs="Arial"/>
          <w:sz w:val="24"/>
          <w:szCs w:val="24"/>
        </w:rPr>
      </w:pPr>
      <w:r>
        <w:rPr>
          <w:rFonts w:cs="Arial"/>
          <w:sz w:val="24"/>
          <w:szCs w:val="24"/>
        </w:rPr>
        <w:t>Regional funds</w:t>
      </w:r>
    </w:p>
    <w:p w:rsidR="002611E3" w:rsidRPr="002611E3" w:rsidRDefault="002611E3" w:rsidP="002611E3">
      <w:pPr>
        <w:ind w:left="360"/>
        <w:rPr>
          <w:rFonts w:cs="Arial"/>
          <w:sz w:val="24"/>
          <w:szCs w:val="24"/>
        </w:rPr>
      </w:pPr>
    </w:p>
    <w:p w:rsidR="00EE0BE8" w:rsidRPr="006709F0" w:rsidRDefault="00EE0BE8" w:rsidP="00C62F7A">
      <w:pPr>
        <w:rPr>
          <w:rFonts w:cs="Arial"/>
          <w:sz w:val="24"/>
          <w:szCs w:val="24"/>
        </w:rPr>
      </w:pPr>
    </w:p>
    <w:p w:rsidR="003A468B" w:rsidRPr="006709F0" w:rsidRDefault="003A468B" w:rsidP="00C62F7A">
      <w:pPr>
        <w:rPr>
          <w:rFonts w:cs="Arial"/>
          <w:b/>
          <w:sz w:val="24"/>
          <w:szCs w:val="24"/>
        </w:rPr>
      </w:pPr>
      <w:r w:rsidRPr="006709F0">
        <w:rPr>
          <w:rFonts w:cs="Arial"/>
          <w:b/>
          <w:sz w:val="24"/>
          <w:szCs w:val="24"/>
        </w:rPr>
        <w:t>Recommendations</w:t>
      </w:r>
    </w:p>
    <w:p w:rsidR="003A468B" w:rsidRPr="006709F0" w:rsidRDefault="003A468B" w:rsidP="00C62F7A">
      <w:pPr>
        <w:rPr>
          <w:rFonts w:cs="Arial"/>
          <w:b/>
          <w:sz w:val="24"/>
          <w:szCs w:val="24"/>
        </w:rPr>
      </w:pPr>
    </w:p>
    <w:p w:rsidR="003A468B" w:rsidRPr="006709F0" w:rsidRDefault="003A468B" w:rsidP="00C62F7A">
      <w:pPr>
        <w:pStyle w:val="ListParagraph"/>
        <w:numPr>
          <w:ilvl w:val="0"/>
          <w:numId w:val="24"/>
        </w:numPr>
        <w:spacing w:after="0"/>
        <w:rPr>
          <w:rFonts w:cs="Arial"/>
          <w:b/>
          <w:sz w:val="24"/>
          <w:szCs w:val="24"/>
        </w:rPr>
      </w:pPr>
      <w:r w:rsidRPr="006709F0">
        <w:rPr>
          <w:rFonts w:cs="Arial"/>
          <w:b/>
          <w:sz w:val="24"/>
          <w:szCs w:val="24"/>
        </w:rPr>
        <w:t xml:space="preserve">That the report </w:t>
      </w:r>
      <w:r w:rsidR="00142411">
        <w:rPr>
          <w:rFonts w:cs="Arial"/>
          <w:b/>
          <w:sz w:val="24"/>
          <w:szCs w:val="24"/>
        </w:rPr>
        <w:t>is</w:t>
      </w:r>
      <w:r w:rsidRPr="006709F0">
        <w:rPr>
          <w:rFonts w:cs="Arial"/>
          <w:b/>
          <w:sz w:val="24"/>
          <w:szCs w:val="24"/>
        </w:rPr>
        <w:t xml:space="preserve"> noted</w:t>
      </w:r>
      <w:r w:rsidR="00142411">
        <w:rPr>
          <w:rFonts w:cs="Arial"/>
          <w:b/>
          <w:sz w:val="24"/>
          <w:szCs w:val="24"/>
        </w:rPr>
        <w:t>.</w:t>
      </w:r>
    </w:p>
    <w:p w:rsidR="00CA0446" w:rsidRDefault="00CA0446" w:rsidP="00C62F7A">
      <w:pPr>
        <w:pStyle w:val="ListParagraph"/>
        <w:numPr>
          <w:ilvl w:val="0"/>
          <w:numId w:val="24"/>
        </w:numPr>
        <w:spacing w:after="0"/>
        <w:rPr>
          <w:rFonts w:cs="Arial"/>
          <w:b/>
          <w:sz w:val="24"/>
          <w:szCs w:val="24"/>
        </w:rPr>
      </w:pPr>
      <w:r w:rsidRPr="006709F0">
        <w:rPr>
          <w:rFonts w:cs="Arial"/>
          <w:b/>
          <w:sz w:val="24"/>
          <w:szCs w:val="24"/>
        </w:rPr>
        <w:t xml:space="preserve">To play a full and active part in the post referendum </w:t>
      </w:r>
      <w:r w:rsidR="00142411" w:rsidRPr="006709F0">
        <w:rPr>
          <w:rFonts w:cs="Arial"/>
          <w:b/>
          <w:sz w:val="24"/>
          <w:szCs w:val="24"/>
        </w:rPr>
        <w:t>negotiations</w:t>
      </w:r>
      <w:r w:rsidRPr="006709F0">
        <w:rPr>
          <w:rFonts w:cs="Arial"/>
          <w:b/>
          <w:sz w:val="24"/>
          <w:szCs w:val="24"/>
        </w:rPr>
        <w:t xml:space="preserve"> and </w:t>
      </w:r>
      <w:r w:rsidR="002611E3">
        <w:rPr>
          <w:rFonts w:cs="Arial"/>
          <w:b/>
          <w:sz w:val="24"/>
          <w:szCs w:val="24"/>
        </w:rPr>
        <w:t xml:space="preserve">to contribute to </w:t>
      </w:r>
      <w:r w:rsidRPr="006709F0">
        <w:rPr>
          <w:rFonts w:cs="Arial"/>
          <w:b/>
          <w:sz w:val="24"/>
          <w:szCs w:val="24"/>
        </w:rPr>
        <w:t>the development</w:t>
      </w:r>
      <w:r w:rsidR="002611E3">
        <w:rPr>
          <w:rFonts w:cs="Arial"/>
          <w:b/>
          <w:sz w:val="24"/>
          <w:szCs w:val="24"/>
        </w:rPr>
        <w:t>s</w:t>
      </w:r>
      <w:r w:rsidRPr="006709F0">
        <w:rPr>
          <w:rFonts w:cs="Arial"/>
          <w:b/>
          <w:sz w:val="24"/>
          <w:szCs w:val="24"/>
        </w:rPr>
        <w:t xml:space="preserve"> of future economic </w:t>
      </w:r>
      <w:r w:rsidR="00142411" w:rsidRPr="006709F0">
        <w:rPr>
          <w:rFonts w:cs="Arial"/>
          <w:b/>
          <w:sz w:val="24"/>
          <w:szCs w:val="24"/>
        </w:rPr>
        <w:t>development programmes</w:t>
      </w:r>
      <w:r w:rsidRPr="006709F0">
        <w:rPr>
          <w:rFonts w:cs="Arial"/>
          <w:b/>
          <w:sz w:val="24"/>
          <w:szCs w:val="24"/>
        </w:rPr>
        <w:t xml:space="preserve"> that support the economy of the Humber</w:t>
      </w:r>
      <w:r w:rsidR="00142411">
        <w:rPr>
          <w:rFonts w:cs="Arial"/>
          <w:b/>
          <w:sz w:val="24"/>
          <w:szCs w:val="24"/>
        </w:rPr>
        <w:t>.</w:t>
      </w:r>
    </w:p>
    <w:p w:rsidR="00205E8B" w:rsidRPr="006709F0" w:rsidRDefault="00142411" w:rsidP="00C62F7A">
      <w:pPr>
        <w:pStyle w:val="ListParagraph"/>
        <w:numPr>
          <w:ilvl w:val="0"/>
          <w:numId w:val="24"/>
        </w:numPr>
        <w:spacing w:after="0"/>
        <w:rPr>
          <w:rFonts w:cs="Arial"/>
          <w:b/>
          <w:sz w:val="24"/>
          <w:szCs w:val="24"/>
        </w:rPr>
      </w:pPr>
      <w:r>
        <w:rPr>
          <w:rFonts w:cs="Arial"/>
          <w:b/>
          <w:sz w:val="24"/>
          <w:szCs w:val="24"/>
        </w:rPr>
        <w:t>To begin</w:t>
      </w:r>
      <w:r w:rsidR="00205E8B">
        <w:rPr>
          <w:rFonts w:cs="Arial"/>
          <w:b/>
          <w:sz w:val="24"/>
          <w:szCs w:val="24"/>
        </w:rPr>
        <w:t xml:space="preserve"> the consultation process to secure intelligence that can feed into government process.</w:t>
      </w:r>
    </w:p>
    <w:p w:rsidR="003A468B" w:rsidRPr="006709F0" w:rsidRDefault="003A468B" w:rsidP="00C62F7A">
      <w:pPr>
        <w:rPr>
          <w:rFonts w:cs="Arial"/>
          <w:b/>
          <w:sz w:val="24"/>
          <w:szCs w:val="24"/>
        </w:rPr>
      </w:pPr>
    </w:p>
    <w:p w:rsidR="003A468B" w:rsidRDefault="003A468B" w:rsidP="00C62F7A">
      <w:pPr>
        <w:rPr>
          <w:rFonts w:cs="Arial"/>
          <w:b/>
          <w:sz w:val="24"/>
          <w:szCs w:val="24"/>
        </w:rPr>
      </w:pPr>
      <w:r w:rsidRPr="006709F0">
        <w:rPr>
          <w:rFonts w:cs="Arial"/>
          <w:b/>
          <w:sz w:val="24"/>
          <w:szCs w:val="24"/>
        </w:rPr>
        <w:t>K</w:t>
      </w:r>
      <w:r w:rsidR="00F30123">
        <w:rPr>
          <w:rFonts w:cs="Arial"/>
          <w:b/>
          <w:sz w:val="24"/>
          <w:szCs w:val="24"/>
        </w:rPr>
        <w:t xml:space="preserve">ishor </w:t>
      </w:r>
      <w:r w:rsidRPr="006709F0">
        <w:rPr>
          <w:rFonts w:cs="Arial"/>
          <w:b/>
          <w:sz w:val="24"/>
          <w:szCs w:val="24"/>
        </w:rPr>
        <w:t>Tailor/ A</w:t>
      </w:r>
      <w:r w:rsidR="00F30123">
        <w:rPr>
          <w:rFonts w:cs="Arial"/>
          <w:b/>
          <w:sz w:val="24"/>
          <w:szCs w:val="24"/>
        </w:rPr>
        <w:t>lan</w:t>
      </w:r>
      <w:r w:rsidRPr="006709F0">
        <w:rPr>
          <w:rFonts w:cs="Arial"/>
          <w:b/>
          <w:sz w:val="24"/>
          <w:szCs w:val="24"/>
        </w:rPr>
        <w:t xml:space="preserve"> Menzi</w:t>
      </w:r>
      <w:r w:rsidR="007F51F1">
        <w:rPr>
          <w:rFonts w:cs="Arial"/>
          <w:b/>
          <w:sz w:val="24"/>
          <w:szCs w:val="24"/>
        </w:rPr>
        <w:t>e</w:t>
      </w:r>
      <w:r w:rsidRPr="006709F0">
        <w:rPr>
          <w:rFonts w:cs="Arial"/>
          <w:b/>
          <w:sz w:val="24"/>
          <w:szCs w:val="24"/>
        </w:rPr>
        <w:t>s</w:t>
      </w:r>
    </w:p>
    <w:p w:rsidR="00733B37" w:rsidRPr="006709F0" w:rsidRDefault="009B501E" w:rsidP="00C62F7A">
      <w:pPr>
        <w:rPr>
          <w:rFonts w:cs="Arial"/>
          <w:b/>
          <w:sz w:val="24"/>
          <w:szCs w:val="24"/>
        </w:rPr>
      </w:pPr>
      <w:r>
        <w:rPr>
          <w:rFonts w:cs="Arial"/>
          <w:b/>
          <w:sz w:val="24"/>
          <w:szCs w:val="24"/>
        </w:rPr>
        <w:t>25</w:t>
      </w:r>
      <w:r w:rsidRPr="009B501E">
        <w:rPr>
          <w:rFonts w:cs="Arial"/>
          <w:b/>
          <w:sz w:val="24"/>
          <w:szCs w:val="24"/>
          <w:vertAlign w:val="superscript"/>
        </w:rPr>
        <w:t>th</w:t>
      </w:r>
      <w:r>
        <w:rPr>
          <w:rFonts w:cs="Arial"/>
          <w:b/>
          <w:sz w:val="24"/>
          <w:szCs w:val="24"/>
        </w:rPr>
        <w:t xml:space="preserve"> </w:t>
      </w:r>
      <w:r w:rsidR="00733B37">
        <w:rPr>
          <w:rFonts w:cs="Arial"/>
          <w:b/>
          <w:sz w:val="24"/>
          <w:szCs w:val="24"/>
        </w:rPr>
        <w:t xml:space="preserve"> August 2016 </w:t>
      </w:r>
    </w:p>
    <w:sectPr w:rsidR="00733B37" w:rsidRPr="006709F0" w:rsidSect="007F45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39" w:rsidRDefault="00344939" w:rsidP="00572ED3">
      <w:r>
        <w:separator/>
      </w:r>
    </w:p>
  </w:endnote>
  <w:endnote w:type="continuationSeparator" w:id="0">
    <w:p w:rsidR="00344939" w:rsidRDefault="00344939" w:rsidP="00572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72" w:rsidRDefault="00B247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39" w:rsidRDefault="00661BB9">
    <w:pPr>
      <w:pStyle w:val="Footer"/>
      <w:jc w:val="right"/>
    </w:pPr>
    <w:fldSimple w:instr=" PAGE   \* MERGEFORMAT ">
      <w:r w:rsidR="009F79F5">
        <w:rPr>
          <w:noProof/>
        </w:rPr>
        <w:t>7</w:t>
      </w:r>
    </w:fldSimple>
  </w:p>
  <w:p w:rsidR="00344939" w:rsidRDefault="003449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72" w:rsidRDefault="00B24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39" w:rsidRDefault="00344939" w:rsidP="00572ED3">
      <w:r>
        <w:separator/>
      </w:r>
    </w:p>
  </w:footnote>
  <w:footnote w:type="continuationSeparator" w:id="0">
    <w:p w:rsidR="00344939" w:rsidRDefault="00344939" w:rsidP="00572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72" w:rsidRDefault="00B24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939" w:rsidRPr="0011598C" w:rsidRDefault="00344939" w:rsidP="002D3D3B">
    <w:pPr>
      <w:pStyle w:val="Header"/>
      <w:jc w:val="right"/>
    </w:pPr>
    <w:r>
      <w:rPr>
        <w:b/>
        <w:sz w:val="24"/>
        <w:szCs w:val="24"/>
      </w:rPr>
      <w:t xml:space="preserve">Paper </w:t>
    </w:r>
    <w:r w:rsidR="00B24772">
      <w:rPr>
        <w:b/>
        <w:sz w:val="24"/>
        <w:szCs w:val="24"/>
      </w:rPr>
      <w:t>D Appendix 1</w:t>
    </w:r>
    <w:r>
      <w:rPr>
        <w:b/>
        <w:sz w:val="24"/>
        <w:szCs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72" w:rsidRDefault="00B247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39F"/>
    <w:multiLevelType w:val="hybridMultilevel"/>
    <w:tmpl w:val="36641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9F165A"/>
    <w:multiLevelType w:val="hybridMultilevel"/>
    <w:tmpl w:val="F1CE0FDA"/>
    <w:lvl w:ilvl="0" w:tplc="9CBA0D4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214AD2"/>
    <w:multiLevelType w:val="hybridMultilevel"/>
    <w:tmpl w:val="4BBCFF14"/>
    <w:lvl w:ilvl="0" w:tplc="67E889BE">
      <w:start w:val="1"/>
      <w:numFmt w:val="lowerLetter"/>
      <w:lvlText w:val="%1)"/>
      <w:lvlJc w:val="left"/>
      <w:pPr>
        <w:ind w:left="1080" w:hanging="360"/>
      </w:pPr>
      <w:rPr>
        <w:rFonts w:asciiTheme="minorHAnsi" w:eastAsiaTheme="minorHAns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CB59DC"/>
    <w:multiLevelType w:val="hybridMultilevel"/>
    <w:tmpl w:val="29CC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339A6"/>
    <w:multiLevelType w:val="hybridMultilevel"/>
    <w:tmpl w:val="B0BC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0D7908"/>
    <w:multiLevelType w:val="hybridMultilevel"/>
    <w:tmpl w:val="E5EE9D90"/>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1B04237D"/>
    <w:multiLevelType w:val="multilevel"/>
    <w:tmpl w:val="5532B04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7">
    <w:nsid w:val="20C42CE1"/>
    <w:multiLevelType w:val="hybridMultilevel"/>
    <w:tmpl w:val="F9DE75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29C78D6"/>
    <w:multiLevelType w:val="hybridMultilevel"/>
    <w:tmpl w:val="DDE89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D7D4ACE"/>
    <w:multiLevelType w:val="hybridMultilevel"/>
    <w:tmpl w:val="991C5C62"/>
    <w:lvl w:ilvl="0" w:tplc="8FBE07C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6C1348"/>
    <w:multiLevelType w:val="hybridMultilevel"/>
    <w:tmpl w:val="B1F2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007D42"/>
    <w:multiLevelType w:val="hybridMultilevel"/>
    <w:tmpl w:val="B222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4A3E1B"/>
    <w:multiLevelType w:val="hybridMultilevel"/>
    <w:tmpl w:val="00EE2D6C"/>
    <w:lvl w:ilvl="0" w:tplc="0809000F">
      <w:start w:val="5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BF1A37"/>
    <w:multiLevelType w:val="multilevel"/>
    <w:tmpl w:val="AD1A3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3E0D335B"/>
    <w:multiLevelType w:val="multilevel"/>
    <w:tmpl w:val="C5528E7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40041E31"/>
    <w:multiLevelType w:val="hybridMultilevel"/>
    <w:tmpl w:val="8CD2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54437"/>
    <w:multiLevelType w:val="hybridMultilevel"/>
    <w:tmpl w:val="89BEC26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nsid w:val="43B36631"/>
    <w:multiLevelType w:val="multilevel"/>
    <w:tmpl w:val="8040AD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A404C11"/>
    <w:multiLevelType w:val="hybridMultilevel"/>
    <w:tmpl w:val="E7A40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2817577"/>
    <w:multiLevelType w:val="hybridMultilevel"/>
    <w:tmpl w:val="3236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63F97"/>
    <w:multiLevelType w:val="multilevel"/>
    <w:tmpl w:val="8A80B836"/>
    <w:lvl w:ilvl="0">
      <w:start w:val="6"/>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656353D6"/>
    <w:multiLevelType w:val="multilevel"/>
    <w:tmpl w:val="91A607F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9D68C6"/>
    <w:multiLevelType w:val="multilevel"/>
    <w:tmpl w:val="76A04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6BF6B56"/>
    <w:multiLevelType w:val="hybridMultilevel"/>
    <w:tmpl w:val="23FA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847A9D"/>
    <w:multiLevelType w:val="hybridMultilevel"/>
    <w:tmpl w:val="AAF6251A"/>
    <w:lvl w:ilvl="0" w:tplc="CA1E9F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F26657"/>
    <w:multiLevelType w:val="hybridMultilevel"/>
    <w:tmpl w:val="DAC410CE"/>
    <w:lvl w:ilvl="0" w:tplc="89AE7FF8">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207CF6"/>
    <w:multiLevelType w:val="multilevel"/>
    <w:tmpl w:val="7952C89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nsid w:val="79656E71"/>
    <w:multiLevelType w:val="hybridMultilevel"/>
    <w:tmpl w:val="03FC1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492BCD"/>
    <w:multiLevelType w:val="hybridMultilevel"/>
    <w:tmpl w:val="CD6C5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6403FA"/>
    <w:multiLevelType w:val="hybridMultilevel"/>
    <w:tmpl w:val="5D6C8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5"/>
  </w:num>
  <w:num w:numId="2">
    <w:abstractNumId w:val="21"/>
  </w:num>
  <w:num w:numId="3">
    <w:abstractNumId w:val="16"/>
  </w:num>
  <w:num w:numId="4">
    <w:abstractNumId w:val="13"/>
  </w:num>
  <w:num w:numId="5">
    <w:abstractNumId w:val="7"/>
  </w:num>
  <w:num w:numId="6">
    <w:abstractNumId w:val="29"/>
  </w:num>
  <w:num w:numId="7">
    <w:abstractNumId w:val="1"/>
  </w:num>
  <w:num w:numId="8">
    <w:abstractNumId w:val="24"/>
  </w:num>
  <w:num w:numId="9">
    <w:abstractNumId w:val="2"/>
  </w:num>
  <w:num w:numId="10">
    <w:abstractNumId w:val="9"/>
  </w:num>
  <w:num w:numId="11">
    <w:abstractNumId w:val="17"/>
  </w:num>
  <w:num w:numId="12">
    <w:abstractNumId w:val="22"/>
  </w:num>
  <w:num w:numId="13">
    <w:abstractNumId w:val="12"/>
  </w:num>
  <w:num w:numId="14">
    <w:abstractNumId w:val="26"/>
  </w:num>
  <w:num w:numId="15">
    <w:abstractNumId w:val="6"/>
  </w:num>
  <w:num w:numId="16">
    <w:abstractNumId w:val="20"/>
  </w:num>
  <w:num w:numId="17">
    <w:abstractNumId w:val="19"/>
  </w:num>
  <w:num w:numId="18">
    <w:abstractNumId w:val="27"/>
  </w:num>
  <w:num w:numId="19">
    <w:abstractNumId w:val="15"/>
  </w:num>
  <w:num w:numId="20">
    <w:abstractNumId w:val="4"/>
  </w:num>
  <w:num w:numId="21">
    <w:abstractNumId w:val="14"/>
  </w:num>
  <w:num w:numId="22">
    <w:abstractNumId w:val="11"/>
  </w:num>
  <w:num w:numId="23">
    <w:abstractNumId w:val="5"/>
  </w:num>
  <w:num w:numId="24">
    <w:abstractNumId w:val="0"/>
  </w:num>
  <w:num w:numId="25">
    <w:abstractNumId w:val="28"/>
  </w:num>
  <w:num w:numId="26">
    <w:abstractNumId w:val="18"/>
  </w:num>
  <w:num w:numId="27">
    <w:abstractNumId w:val="10"/>
  </w:num>
  <w:num w:numId="28">
    <w:abstractNumId w:val="23"/>
  </w:num>
  <w:num w:numId="29">
    <w:abstractNumId w:val="3"/>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B0C99"/>
    <w:rsid w:val="00005274"/>
    <w:rsid w:val="00017925"/>
    <w:rsid w:val="0002655E"/>
    <w:rsid w:val="00054F96"/>
    <w:rsid w:val="000573D7"/>
    <w:rsid w:val="00087212"/>
    <w:rsid w:val="000925D3"/>
    <w:rsid w:val="000B3404"/>
    <w:rsid w:val="000C023D"/>
    <w:rsid w:val="000C5940"/>
    <w:rsid w:val="000E7216"/>
    <w:rsid w:val="000F2476"/>
    <w:rsid w:val="0011598C"/>
    <w:rsid w:val="00127024"/>
    <w:rsid w:val="00142411"/>
    <w:rsid w:val="00170981"/>
    <w:rsid w:val="00177F15"/>
    <w:rsid w:val="002059D8"/>
    <w:rsid w:val="00205E8B"/>
    <w:rsid w:val="002074CF"/>
    <w:rsid w:val="00210D99"/>
    <w:rsid w:val="00221B98"/>
    <w:rsid w:val="00255A15"/>
    <w:rsid w:val="00260B86"/>
    <w:rsid w:val="002611E3"/>
    <w:rsid w:val="00266DA3"/>
    <w:rsid w:val="00272827"/>
    <w:rsid w:val="002765DD"/>
    <w:rsid w:val="00283ABA"/>
    <w:rsid w:val="002D3442"/>
    <w:rsid w:val="002D3D3B"/>
    <w:rsid w:val="002E1ED5"/>
    <w:rsid w:val="002E779B"/>
    <w:rsid w:val="002E7A39"/>
    <w:rsid w:val="003025C1"/>
    <w:rsid w:val="0031099B"/>
    <w:rsid w:val="00344939"/>
    <w:rsid w:val="00367A05"/>
    <w:rsid w:val="00377437"/>
    <w:rsid w:val="00391B4B"/>
    <w:rsid w:val="003A468B"/>
    <w:rsid w:val="003A534B"/>
    <w:rsid w:val="003A58A7"/>
    <w:rsid w:val="003C0FE5"/>
    <w:rsid w:val="003C3E3F"/>
    <w:rsid w:val="003E72F4"/>
    <w:rsid w:val="003E7B99"/>
    <w:rsid w:val="004432EA"/>
    <w:rsid w:val="004547E5"/>
    <w:rsid w:val="00454D3A"/>
    <w:rsid w:val="004D7E62"/>
    <w:rsid w:val="004E790D"/>
    <w:rsid w:val="0050041A"/>
    <w:rsid w:val="00500C77"/>
    <w:rsid w:val="005034A0"/>
    <w:rsid w:val="00570C3B"/>
    <w:rsid w:val="00572ED3"/>
    <w:rsid w:val="005755C0"/>
    <w:rsid w:val="0058361E"/>
    <w:rsid w:val="0059392D"/>
    <w:rsid w:val="005B1587"/>
    <w:rsid w:val="005B4052"/>
    <w:rsid w:val="005B4908"/>
    <w:rsid w:val="005C3626"/>
    <w:rsid w:val="005D4E33"/>
    <w:rsid w:val="005E4C15"/>
    <w:rsid w:val="0061327E"/>
    <w:rsid w:val="00623C38"/>
    <w:rsid w:val="00630533"/>
    <w:rsid w:val="0063749D"/>
    <w:rsid w:val="006425CC"/>
    <w:rsid w:val="006454FC"/>
    <w:rsid w:val="00661BB9"/>
    <w:rsid w:val="006709F0"/>
    <w:rsid w:val="00676C5B"/>
    <w:rsid w:val="00691AAA"/>
    <w:rsid w:val="006A2ED8"/>
    <w:rsid w:val="006C00E2"/>
    <w:rsid w:val="006C0CA7"/>
    <w:rsid w:val="006E7CB6"/>
    <w:rsid w:val="00700148"/>
    <w:rsid w:val="007106E0"/>
    <w:rsid w:val="00721EDD"/>
    <w:rsid w:val="00725E2A"/>
    <w:rsid w:val="00733B37"/>
    <w:rsid w:val="00736A72"/>
    <w:rsid w:val="0074524B"/>
    <w:rsid w:val="00764869"/>
    <w:rsid w:val="00780A27"/>
    <w:rsid w:val="00782CB4"/>
    <w:rsid w:val="00795337"/>
    <w:rsid w:val="007B0C99"/>
    <w:rsid w:val="007B5CD9"/>
    <w:rsid w:val="007C5411"/>
    <w:rsid w:val="007F1333"/>
    <w:rsid w:val="007F37EC"/>
    <w:rsid w:val="007F4544"/>
    <w:rsid w:val="007F51F1"/>
    <w:rsid w:val="008205A0"/>
    <w:rsid w:val="00820D2C"/>
    <w:rsid w:val="00836351"/>
    <w:rsid w:val="00842A79"/>
    <w:rsid w:val="00852E64"/>
    <w:rsid w:val="0085617B"/>
    <w:rsid w:val="00884E18"/>
    <w:rsid w:val="008860F5"/>
    <w:rsid w:val="00887CB1"/>
    <w:rsid w:val="008C63CD"/>
    <w:rsid w:val="008D0A94"/>
    <w:rsid w:val="008D52C2"/>
    <w:rsid w:val="008F722D"/>
    <w:rsid w:val="00905D11"/>
    <w:rsid w:val="00921F5E"/>
    <w:rsid w:val="00927523"/>
    <w:rsid w:val="00927E7F"/>
    <w:rsid w:val="00964A5C"/>
    <w:rsid w:val="00966691"/>
    <w:rsid w:val="0097192B"/>
    <w:rsid w:val="00980B4E"/>
    <w:rsid w:val="00994501"/>
    <w:rsid w:val="00997213"/>
    <w:rsid w:val="009A6B0D"/>
    <w:rsid w:val="009B501E"/>
    <w:rsid w:val="009C0246"/>
    <w:rsid w:val="009C60F1"/>
    <w:rsid w:val="009D6394"/>
    <w:rsid w:val="009E2B1F"/>
    <w:rsid w:val="009F7609"/>
    <w:rsid w:val="009F79F5"/>
    <w:rsid w:val="00A022FD"/>
    <w:rsid w:val="00A073D0"/>
    <w:rsid w:val="00A07CB2"/>
    <w:rsid w:val="00A113B8"/>
    <w:rsid w:val="00A15841"/>
    <w:rsid w:val="00A30F52"/>
    <w:rsid w:val="00A33E49"/>
    <w:rsid w:val="00A44845"/>
    <w:rsid w:val="00A46DF0"/>
    <w:rsid w:val="00A61768"/>
    <w:rsid w:val="00A66530"/>
    <w:rsid w:val="00A67618"/>
    <w:rsid w:val="00A93430"/>
    <w:rsid w:val="00AB1919"/>
    <w:rsid w:val="00AC2F67"/>
    <w:rsid w:val="00AD7663"/>
    <w:rsid w:val="00AE6411"/>
    <w:rsid w:val="00AF393A"/>
    <w:rsid w:val="00B13A03"/>
    <w:rsid w:val="00B24772"/>
    <w:rsid w:val="00B35CF5"/>
    <w:rsid w:val="00B50530"/>
    <w:rsid w:val="00B85758"/>
    <w:rsid w:val="00BC1098"/>
    <w:rsid w:val="00BC5459"/>
    <w:rsid w:val="00C423A7"/>
    <w:rsid w:val="00C55F9E"/>
    <w:rsid w:val="00C62F7A"/>
    <w:rsid w:val="00C65FEB"/>
    <w:rsid w:val="00C96EC7"/>
    <w:rsid w:val="00CA0446"/>
    <w:rsid w:val="00CA23CF"/>
    <w:rsid w:val="00CA4619"/>
    <w:rsid w:val="00CB0CFB"/>
    <w:rsid w:val="00CF630E"/>
    <w:rsid w:val="00D10CF8"/>
    <w:rsid w:val="00D23DD0"/>
    <w:rsid w:val="00D35E6E"/>
    <w:rsid w:val="00D45CB0"/>
    <w:rsid w:val="00D75281"/>
    <w:rsid w:val="00D80AF8"/>
    <w:rsid w:val="00D86687"/>
    <w:rsid w:val="00DE46BC"/>
    <w:rsid w:val="00E01BAE"/>
    <w:rsid w:val="00E3179D"/>
    <w:rsid w:val="00E31855"/>
    <w:rsid w:val="00E37996"/>
    <w:rsid w:val="00E43596"/>
    <w:rsid w:val="00EC4C62"/>
    <w:rsid w:val="00EC7EEB"/>
    <w:rsid w:val="00ED67A5"/>
    <w:rsid w:val="00EE0BE8"/>
    <w:rsid w:val="00EF5704"/>
    <w:rsid w:val="00F1470D"/>
    <w:rsid w:val="00F20AC4"/>
    <w:rsid w:val="00F26CDF"/>
    <w:rsid w:val="00F30123"/>
    <w:rsid w:val="00F46A8E"/>
    <w:rsid w:val="00F577C3"/>
    <w:rsid w:val="00F62085"/>
    <w:rsid w:val="00F65529"/>
    <w:rsid w:val="00F70B41"/>
    <w:rsid w:val="00F72E90"/>
    <w:rsid w:val="00F800DA"/>
    <w:rsid w:val="00F8249E"/>
    <w:rsid w:val="00F82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99"/>
    <w:pPr>
      <w:jc w:val="both"/>
    </w:pPr>
    <w:rPr>
      <w:rFonts w:ascii="Arial" w:hAnsi="Arial"/>
      <w:sz w:val="22"/>
      <w:szCs w:val="22"/>
      <w:lang w:eastAsia="en-US"/>
    </w:rPr>
  </w:style>
  <w:style w:type="paragraph" w:styleId="Heading1">
    <w:name w:val="heading 1"/>
    <w:basedOn w:val="Normal"/>
    <w:next w:val="Normal"/>
    <w:link w:val="Heading1Char"/>
    <w:uiPriority w:val="9"/>
    <w:qFormat/>
    <w:rsid w:val="007B0C99"/>
    <w:pPr>
      <w:outlineLvl w:val="0"/>
    </w:pPr>
    <w:rPr>
      <w:sz w:val="28"/>
      <w:szCs w:val="20"/>
    </w:rPr>
  </w:style>
  <w:style w:type="paragraph" w:styleId="Heading2">
    <w:name w:val="heading 2"/>
    <w:basedOn w:val="Normal"/>
    <w:next w:val="ListParagraph"/>
    <w:link w:val="Heading2Char"/>
    <w:uiPriority w:val="9"/>
    <w:unhideWhenUsed/>
    <w:qFormat/>
    <w:rsid w:val="007B0C99"/>
    <w:pPr>
      <w:keepNext/>
      <w:numPr>
        <w:numId w:val="1"/>
      </w:numPr>
      <w:spacing w:before="220" w:after="220"/>
      <w:ind w:left="360"/>
      <w:outlineLvl w:val="1"/>
    </w:pPr>
    <w:rPr>
      <w:rFonts w:eastAsia="Times New Roman"/>
      <w:b/>
      <w:bCs/>
      <w:i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0C99"/>
    <w:rPr>
      <w:rFonts w:ascii="Arial" w:eastAsia="Calibri" w:hAnsi="Arial" w:cs="Times New Roman"/>
      <w:sz w:val="28"/>
    </w:rPr>
  </w:style>
  <w:style w:type="character" w:customStyle="1" w:styleId="Heading2Char">
    <w:name w:val="Heading 2 Char"/>
    <w:link w:val="Heading2"/>
    <w:uiPriority w:val="9"/>
    <w:rsid w:val="007B0C99"/>
    <w:rPr>
      <w:rFonts w:ascii="Arial" w:eastAsia="Times New Roman" w:hAnsi="Arial" w:cs="Arial"/>
      <w:b/>
      <w:bCs/>
      <w:iCs/>
      <w:szCs w:val="24"/>
      <w:u w:val="single"/>
    </w:rPr>
  </w:style>
  <w:style w:type="paragraph" w:styleId="ListParagraph">
    <w:name w:val="List Paragraph"/>
    <w:basedOn w:val="Normal"/>
    <w:uiPriority w:val="34"/>
    <w:qFormat/>
    <w:rsid w:val="007B0C99"/>
    <w:pPr>
      <w:spacing w:after="220"/>
      <w:ind w:left="720"/>
    </w:pPr>
  </w:style>
  <w:style w:type="paragraph" w:styleId="Header">
    <w:name w:val="header"/>
    <w:basedOn w:val="Normal"/>
    <w:link w:val="HeaderChar"/>
    <w:uiPriority w:val="99"/>
    <w:unhideWhenUsed/>
    <w:rsid w:val="00572ED3"/>
    <w:pPr>
      <w:tabs>
        <w:tab w:val="center" w:pos="4513"/>
        <w:tab w:val="right" w:pos="9026"/>
      </w:tabs>
    </w:pPr>
  </w:style>
  <w:style w:type="character" w:customStyle="1" w:styleId="HeaderChar">
    <w:name w:val="Header Char"/>
    <w:link w:val="Header"/>
    <w:uiPriority w:val="99"/>
    <w:rsid w:val="00572ED3"/>
    <w:rPr>
      <w:rFonts w:ascii="Arial" w:hAnsi="Arial"/>
      <w:sz w:val="22"/>
      <w:szCs w:val="22"/>
      <w:lang w:eastAsia="en-US"/>
    </w:rPr>
  </w:style>
  <w:style w:type="paragraph" w:styleId="Footer">
    <w:name w:val="footer"/>
    <w:basedOn w:val="Normal"/>
    <w:link w:val="FooterChar"/>
    <w:uiPriority w:val="99"/>
    <w:unhideWhenUsed/>
    <w:rsid w:val="00572ED3"/>
    <w:pPr>
      <w:tabs>
        <w:tab w:val="center" w:pos="4513"/>
        <w:tab w:val="right" w:pos="9026"/>
      </w:tabs>
    </w:pPr>
  </w:style>
  <w:style w:type="character" w:customStyle="1" w:styleId="FooterChar">
    <w:name w:val="Footer Char"/>
    <w:link w:val="Footer"/>
    <w:uiPriority w:val="99"/>
    <w:rsid w:val="00572ED3"/>
    <w:rPr>
      <w:rFonts w:ascii="Arial" w:hAnsi="Arial"/>
      <w:sz w:val="22"/>
      <w:szCs w:val="22"/>
      <w:lang w:eastAsia="en-US"/>
    </w:rPr>
  </w:style>
  <w:style w:type="paragraph" w:styleId="BalloonText">
    <w:name w:val="Balloon Text"/>
    <w:basedOn w:val="Normal"/>
    <w:link w:val="BalloonTextChar"/>
    <w:uiPriority w:val="99"/>
    <w:semiHidden/>
    <w:unhideWhenUsed/>
    <w:rsid w:val="002D3D3B"/>
    <w:rPr>
      <w:rFonts w:ascii="Tahoma" w:hAnsi="Tahoma" w:cs="Tahoma"/>
      <w:sz w:val="16"/>
      <w:szCs w:val="16"/>
    </w:rPr>
  </w:style>
  <w:style w:type="character" w:customStyle="1" w:styleId="BalloonTextChar">
    <w:name w:val="Balloon Text Char"/>
    <w:basedOn w:val="DefaultParagraphFont"/>
    <w:link w:val="BalloonText"/>
    <w:uiPriority w:val="99"/>
    <w:semiHidden/>
    <w:rsid w:val="002D3D3B"/>
    <w:rPr>
      <w:rFonts w:ascii="Tahoma" w:hAnsi="Tahoma" w:cs="Tahoma"/>
      <w:sz w:val="16"/>
      <w:szCs w:val="16"/>
      <w:lang w:eastAsia="en-US"/>
    </w:rPr>
  </w:style>
  <w:style w:type="character" w:styleId="CommentReference">
    <w:name w:val="annotation reference"/>
    <w:basedOn w:val="DefaultParagraphFont"/>
    <w:uiPriority w:val="99"/>
    <w:semiHidden/>
    <w:unhideWhenUsed/>
    <w:rsid w:val="00966691"/>
    <w:rPr>
      <w:sz w:val="16"/>
      <w:szCs w:val="16"/>
    </w:rPr>
  </w:style>
  <w:style w:type="paragraph" w:styleId="CommentText">
    <w:name w:val="annotation text"/>
    <w:basedOn w:val="Normal"/>
    <w:link w:val="CommentTextChar"/>
    <w:uiPriority w:val="99"/>
    <w:semiHidden/>
    <w:unhideWhenUsed/>
    <w:rsid w:val="00966691"/>
    <w:rPr>
      <w:sz w:val="20"/>
      <w:szCs w:val="20"/>
    </w:rPr>
  </w:style>
  <w:style w:type="character" w:customStyle="1" w:styleId="CommentTextChar">
    <w:name w:val="Comment Text Char"/>
    <w:basedOn w:val="DefaultParagraphFont"/>
    <w:link w:val="CommentText"/>
    <w:uiPriority w:val="99"/>
    <w:semiHidden/>
    <w:rsid w:val="0096669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66691"/>
    <w:rPr>
      <w:b/>
      <w:bCs/>
    </w:rPr>
  </w:style>
  <w:style w:type="character" w:customStyle="1" w:styleId="CommentSubjectChar">
    <w:name w:val="Comment Subject Char"/>
    <w:basedOn w:val="CommentTextChar"/>
    <w:link w:val="CommentSubject"/>
    <w:uiPriority w:val="99"/>
    <w:semiHidden/>
    <w:rsid w:val="00966691"/>
    <w:rPr>
      <w:rFonts w:ascii="Arial" w:hAnsi="Arial"/>
      <w:b/>
      <w:bCs/>
      <w:lang w:eastAsia="en-US"/>
    </w:rPr>
  </w:style>
  <w:style w:type="paragraph" w:styleId="PlainText">
    <w:name w:val="Plain Text"/>
    <w:basedOn w:val="Normal"/>
    <w:link w:val="PlainTextChar"/>
    <w:uiPriority w:val="99"/>
    <w:semiHidden/>
    <w:unhideWhenUsed/>
    <w:rsid w:val="009D6394"/>
    <w:pPr>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9D6394"/>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368314">
      <w:bodyDiv w:val="1"/>
      <w:marLeft w:val="0"/>
      <w:marRight w:val="0"/>
      <w:marTop w:val="0"/>
      <w:marBottom w:val="0"/>
      <w:divBdr>
        <w:top w:val="none" w:sz="0" w:space="0" w:color="auto"/>
        <w:left w:val="none" w:sz="0" w:space="0" w:color="auto"/>
        <w:bottom w:val="none" w:sz="0" w:space="0" w:color="auto"/>
        <w:right w:val="none" w:sz="0" w:space="0" w:color="auto"/>
      </w:divBdr>
      <w:divsChild>
        <w:div w:id="1491868090">
          <w:marLeft w:val="0"/>
          <w:marRight w:val="0"/>
          <w:marTop w:val="0"/>
          <w:marBottom w:val="0"/>
          <w:divBdr>
            <w:top w:val="none" w:sz="0" w:space="0" w:color="auto"/>
            <w:left w:val="none" w:sz="0" w:space="0" w:color="auto"/>
            <w:bottom w:val="none" w:sz="0" w:space="0" w:color="auto"/>
            <w:right w:val="none" w:sz="0" w:space="0" w:color="auto"/>
          </w:divBdr>
        </w:div>
      </w:divsChild>
    </w:div>
    <w:div w:id="282929668">
      <w:bodyDiv w:val="1"/>
      <w:marLeft w:val="0"/>
      <w:marRight w:val="0"/>
      <w:marTop w:val="0"/>
      <w:marBottom w:val="0"/>
      <w:divBdr>
        <w:top w:val="none" w:sz="0" w:space="0" w:color="auto"/>
        <w:left w:val="none" w:sz="0" w:space="0" w:color="auto"/>
        <w:bottom w:val="none" w:sz="0" w:space="0" w:color="auto"/>
        <w:right w:val="none" w:sz="0" w:space="0" w:color="auto"/>
      </w:divBdr>
    </w:div>
    <w:div w:id="666251862">
      <w:bodyDiv w:val="1"/>
      <w:marLeft w:val="0"/>
      <w:marRight w:val="0"/>
      <w:marTop w:val="0"/>
      <w:marBottom w:val="0"/>
      <w:divBdr>
        <w:top w:val="none" w:sz="0" w:space="0" w:color="auto"/>
        <w:left w:val="none" w:sz="0" w:space="0" w:color="auto"/>
        <w:bottom w:val="none" w:sz="0" w:space="0" w:color="auto"/>
        <w:right w:val="none" w:sz="0" w:space="0" w:color="auto"/>
      </w:divBdr>
    </w:div>
    <w:div w:id="980160234">
      <w:bodyDiv w:val="1"/>
      <w:marLeft w:val="0"/>
      <w:marRight w:val="0"/>
      <w:marTop w:val="0"/>
      <w:marBottom w:val="0"/>
      <w:divBdr>
        <w:top w:val="none" w:sz="0" w:space="0" w:color="auto"/>
        <w:left w:val="none" w:sz="0" w:space="0" w:color="auto"/>
        <w:bottom w:val="none" w:sz="0" w:space="0" w:color="auto"/>
        <w:right w:val="none" w:sz="0" w:space="0" w:color="auto"/>
      </w:divBdr>
    </w:div>
    <w:div w:id="1373993968">
      <w:bodyDiv w:val="1"/>
      <w:marLeft w:val="0"/>
      <w:marRight w:val="0"/>
      <w:marTop w:val="0"/>
      <w:marBottom w:val="0"/>
      <w:divBdr>
        <w:top w:val="none" w:sz="0" w:space="0" w:color="auto"/>
        <w:left w:val="none" w:sz="0" w:space="0" w:color="auto"/>
        <w:bottom w:val="none" w:sz="0" w:space="0" w:color="auto"/>
        <w:right w:val="none" w:sz="0" w:space="0" w:color="auto"/>
      </w:divBdr>
    </w:div>
    <w:div w:id="1853108344">
      <w:bodyDiv w:val="1"/>
      <w:marLeft w:val="0"/>
      <w:marRight w:val="0"/>
      <w:marTop w:val="0"/>
      <w:marBottom w:val="0"/>
      <w:divBdr>
        <w:top w:val="none" w:sz="0" w:space="0" w:color="auto"/>
        <w:left w:val="none" w:sz="0" w:space="0" w:color="auto"/>
        <w:bottom w:val="none" w:sz="0" w:space="0" w:color="auto"/>
        <w:right w:val="none" w:sz="0" w:space="0" w:color="auto"/>
      </w:divBdr>
    </w:div>
    <w:div w:id="208001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F4A1EF-631E-4B57-9D6C-84CF79D88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Chambergroup</Company>
  <LinksUpToDate>false</LinksUpToDate>
  <CharactersWithSpaces>16884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Kendall</dc:creator>
  <cp:lastModifiedBy>Administrator</cp:lastModifiedBy>
  <cp:revision>2</cp:revision>
  <dcterms:created xsi:type="dcterms:W3CDTF">2016-08-26T07:53:00Z</dcterms:created>
  <dcterms:modified xsi:type="dcterms:W3CDTF">2016-08-26T07:53:00Z</dcterms:modified>
</cp:coreProperties>
</file>